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F1" w:rsidRPr="000763DD" w:rsidRDefault="000763DD">
      <w:pPr>
        <w:rPr>
          <w:b/>
          <w:sz w:val="28"/>
        </w:rPr>
      </w:pPr>
      <w:r w:rsidRPr="000763DD">
        <w:rPr>
          <w:b/>
          <w:sz w:val="28"/>
        </w:rPr>
        <w:t>ARB Strategic Statement: Equality, Diversity and Inclusion</w:t>
      </w:r>
    </w:p>
    <w:p w:rsidR="00565810" w:rsidRDefault="00565810"/>
    <w:p w:rsidR="00565810" w:rsidRPr="005B208F" w:rsidRDefault="00565810">
      <w:pPr>
        <w:rPr>
          <w:b/>
          <w:sz w:val="24"/>
          <w:szCs w:val="24"/>
        </w:rPr>
      </w:pPr>
      <w:r w:rsidRPr="005B208F">
        <w:rPr>
          <w:b/>
          <w:sz w:val="24"/>
          <w:szCs w:val="24"/>
        </w:rPr>
        <w:t>Introduction</w:t>
      </w:r>
    </w:p>
    <w:p w:rsidR="00565810" w:rsidRPr="005B208F" w:rsidRDefault="00565810">
      <w:pPr>
        <w:rPr>
          <w:sz w:val="24"/>
          <w:szCs w:val="24"/>
        </w:rPr>
      </w:pPr>
    </w:p>
    <w:p w:rsidR="00992512" w:rsidRPr="005B208F" w:rsidRDefault="005B208F">
      <w:pPr>
        <w:rPr>
          <w:sz w:val="24"/>
          <w:szCs w:val="24"/>
        </w:rPr>
      </w:pPr>
      <w:r w:rsidRPr="005B208F">
        <w:rPr>
          <w:sz w:val="24"/>
          <w:szCs w:val="24"/>
        </w:rPr>
        <w:t xml:space="preserve">ARB embraces equality, diversity and inclusion in a </w:t>
      </w:r>
      <w:r w:rsidR="00E673C2">
        <w:rPr>
          <w:sz w:val="24"/>
          <w:szCs w:val="24"/>
        </w:rPr>
        <w:t>meaningful</w:t>
      </w:r>
      <w:r w:rsidRPr="005B208F">
        <w:rPr>
          <w:sz w:val="24"/>
          <w:szCs w:val="24"/>
        </w:rPr>
        <w:t xml:space="preserve"> way. We are committed to building an organisation that represents a variety of backgrounds, perspectives and skills. The more inclusive we are, the better our work will be. </w:t>
      </w:r>
    </w:p>
    <w:p w:rsidR="005B208F" w:rsidRPr="005B208F" w:rsidRDefault="005B208F">
      <w:pPr>
        <w:rPr>
          <w:sz w:val="24"/>
          <w:szCs w:val="24"/>
        </w:rPr>
      </w:pPr>
    </w:p>
    <w:p w:rsidR="005B208F" w:rsidRPr="005B208F" w:rsidRDefault="005B208F">
      <w:pPr>
        <w:rPr>
          <w:sz w:val="24"/>
          <w:szCs w:val="24"/>
        </w:rPr>
      </w:pPr>
      <w:r w:rsidRPr="005B208F">
        <w:rPr>
          <w:sz w:val="24"/>
          <w:szCs w:val="24"/>
        </w:rPr>
        <w:t xml:space="preserve">We aim to provide leadership to the profession and maintain public confidence in the Architects Register by </w:t>
      </w:r>
      <w:r w:rsidR="00692C65">
        <w:rPr>
          <w:sz w:val="24"/>
          <w:szCs w:val="24"/>
        </w:rPr>
        <w:t>facilitating</w:t>
      </w:r>
      <w:r w:rsidR="00E673C2">
        <w:rPr>
          <w:sz w:val="24"/>
          <w:szCs w:val="24"/>
        </w:rPr>
        <w:t xml:space="preserve"> it to reflect</w:t>
      </w:r>
      <w:r w:rsidRPr="005B208F">
        <w:rPr>
          <w:sz w:val="24"/>
          <w:szCs w:val="24"/>
        </w:rPr>
        <w:t xml:space="preserve"> the communities that architects serve.</w:t>
      </w:r>
    </w:p>
    <w:p w:rsidR="005A1D38" w:rsidRPr="005B208F" w:rsidRDefault="005A1D38">
      <w:pPr>
        <w:rPr>
          <w:sz w:val="24"/>
          <w:szCs w:val="24"/>
        </w:rPr>
      </w:pPr>
    </w:p>
    <w:p w:rsidR="005A1D38" w:rsidRPr="005B208F" w:rsidRDefault="005A1D38">
      <w:pPr>
        <w:rPr>
          <w:sz w:val="24"/>
          <w:szCs w:val="24"/>
        </w:rPr>
      </w:pPr>
      <w:r w:rsidRPr="005B208F">
        <w:rPr>
          <w:sz w:val="24"/>
          <w:szCs w:val="24"/>
        </w:rPr>
        <w:t xml:space="preserve">As an organisation we are bound by legislation to avoid discrimination both as an employer and as a regulatory body, and have in place a published </w:t>
      </w:r>
      <w:hyperlink r:id="rId9" w:history="1">
        <w:r w:rsidR="008D6728" w:rsidRPr="005B208F">
          <w:rPr>
            <w:rStyle w:val="Hyperlink"/>
            <w:sz w:val="24"/>
            <w:szCs w:val="24"/>
          </w:rPr>
          <w:t>ARB Equality Scheme</w:t>
        </w:r>
      </w:hyperlink>
      <w:r w:rsidR="008D6728" w:rsidRPr="005B208F">
        <w:rPr>
          <w:rStyle w:val="Hyperlink"/>
          <w:sz w:val="24"/>
          <w:szCs w:val="24"/>
        </w:rPr>
        <w:t xml:space="preserve"> </w:t>
      </w:r>
      <w:r w:rsidRPr="005B208F">
        <w:rPr>
          <w:sz w:val="24"/>
          <w:szCs w:val="24"/>
        </w:rPr>
        <w:t>that sets out our responsibilities and commitments.</w:t>
      </w:r>
    </w:p>
    <w:p w:rsidR="00A47A13" w:rsidRPr="005B208F" w:rsidRDefault="00A47A13">
      <w:pPr>
        <w:rPr>
          <w:sz w:val="24"/>
          <w:szCs w:val="24"/>
        </w:rPr>
      </w:pPr>
    </w:p>
    <w:p w:rsidR="00A47A13" w:rsidRPr="005B208F" w:rsidRDefault="00A47A13">
      <w:pPr>
        <w:rPr>
          <w:b/>
          <w:sz w:val="24"/>
          <w:szCs w:val="24"/>
        </w:rPr>
      </w:pPr>
      <w:r w:rsidRPr="005B208F">
        <w:rPr>
          <w:b/>
          <w:sz w:val="24"/>
          <w:szCs w:val="24"/>
        </w:rPr>
        <w:t>What is Equality, Diversity &amp; Inclusion (EDI)?</w:t>
      </w:r>
    </w:p>
    <w:p w:rsidR="00A47A13" w:rsidRPr="005B208F" w:rsidRDefault="00A47A13">
      <w:pPr>
        <w:rPr>
          <w:b/>
          <w:sz w:val="24"/>
          <w:szCs w:val="24"/>
        </w:rPr>
      </w:pPr>
    </w:p>
    <w:p w:rsidR="00A47A13" w:rsidRPr="005B208F" w:rsidRDefault="00A47A13">
      <w:pPr>
        <w:rPr>
          <w:sz w:val="24"/>
          <w:szCs w:val="24"/>
        </w:rPr>
      </w:pPr>
      <w:r w:rsidRPr="005B208F">
        <w:rPr>
          <w:sz w:val="24"/>
          <w:szCs w:val="24"/>
        </w:rPr>
        <w:t>We define EDI as follows:</w:t>
      </w:r>
    </w:p>
    <w:p w:rsidR="00A47A13" w:rsidRPr="005B208F" w:rsidRDefault="00A47A13">
      <w:pPr>
        <w:rPr>
          <w:sz w:val="24"/>
          <w:szCs w:val="24"/>
        </w:rPr>
      </w:pPr>
    </w:p>
    <w:p w:rsidR="00A47A13" w:rsidRPr="005B208F" w:rsidRDefault="00A47A13">
      <w:pPr>
        <w:rPr>
          <w:sz w:val="24"/>
          <w:szCs w:val="24"/>
        </w:rPr>
      </w:pPr>
      <w:r w:rsidRPr="005B208F">
        <w:rPr>
          <w:sz w:val="24"/>
          <w:szCs w:val="24"/>
          <w:u w:val="single"/>
        </w:rPr>
        <w:t>Equality</w:t>
      </w:r>
      <w:r w:rsidRPr="005B208F">
        <w:rPr>
          <w:sz w:val="24"/>
          <w:szCs w:val="24"/>
        </w:rPr>
        <w:t xml:space="preserve">: is a concept backed by legislation that addresses unfair discrimination and advances equality of opportunity and good relations between those </w:t>
      </w:r>
      <w:r w:rsidR="00427435" w:rsidRPr="005B208F">
        <w:rPr>
          <w:sz w:val="24"/>
          <w:szCs w:val="24"/>
        </w:rPr>
        <w:t>who share a protected characteristic</w:t>
      </w:r>
      <w:r w:rsidR="00A16365" w:rsidRPr="005B208F">
        <w:rPr>
          <w:rStyle w:val="FootnoteReference"/>
          <w:sz w:val="24"/>
          <w:szCs w:val="24"/>
        </w:rPr>
        <w:footnoteReference w:id="1"/>
      </w:r>
      <w:r w:rsidR="00427435" w:rsidRPr="005B208F">
        <w:rPr>
          <w:sz w:val="24"/>
          <w:szCs w:val="24"/>
        </w:rPr>
        <w:t xml:space="preserve"> and those who do not.</w:t>
      </w:r>
    </w:p>
    <w:p w:rsidR="00427435" w:rsidRPr="005B208F" w:rsidRDefault="00427435">
      <w:pPr>
        <w:rPr>
          <w:sz w:val="24"/>
          <w:szCs w:val="24"/>
        </w:rPr>
      </w:pPr>
    </w:p>
    <w:p w:rsidR="00427435" w:rsidRPr="005B208F" w:rsidRDefault="00427435">
      <w:pPr>
        <w:rPr>
          <w:sz w:val="24"/>
          <w:szCs w:val="24"/>
        </w:rPr>
      </w:pPr>
      <w:r w:rsidRPr="005B208F">
        <w:rPr>
          <w:sz w:val="24"/>
          <w:szCs w:val="24"/>
          <w:u w:val="single"/>
        </w:rPr>
        <w:t>Diversity</w:t>
      </w:r>
      <w:r w:rsidRPr="005B208F">
        <w:rPr>
          <w:sz w:val="24"/>
          <w:szCs w:val="24"/>
        </w:rPr>
        <w:t>: is creating a culture and practices in that recognise, respect and value the differences between us for everyone’s benefit</w:t>
      </w:r>
    </w:p>
    <w:p w:rsidR="00427435" w:rsidRPr="005B208F" w:rsidRDefault="00427435">
      <w:pPr>
        <w:rPr>
          <w:sz w:val="24"/>
          <w:szCs w:val="24"/>
        </w:rPr>
      </w:pPr>
    </w:p>
    <w:p w:rsidR="00427435" w:rsidRPr="005B208F" w:rsidRDefault="00427435">
      <w:pPr>
        <w:rPr>
          <w:sz w:val="24"/>
          <w:szCs w:val="24"/>
        </w:rPr>
      </w:pPr>
      <w:r w:rsidRPr="005B208F">
        <w:rPr>
          <w:sz w:val="24"/>
          <w:szCs w:val="24"/>
          <w:u w:val="single"/>
        </w:rPr>
        <w:t>Inclusion</w:t>
      </w:r>
      <w:r w:rsidRPr="005B208F">
        <w:rPr>
          <w:sz w:val="24"/>
          <w:szCs w:val="24"/>
        </w:rPr>
        <w:t xml:space="preserve">: refers to an individual’s experience within the workplace and in society, and the extent to which they feel valued and included </w:t>
      </w:r>
    </w:p>
    <w:p w:rsidR="00565810" w:rsidRPr="005B208F" w:rsidRDefault="00565810">
      <w:pPr>
        <w:rPr>
          <w:sz w:val="24"/>
          <w:szCs w:val="24"/>
        </w:rPr>
      </w:pPr>
    </w:p>
    <w:p w:rsidR="00565810" w:rsidRPr="005B208F" w:rsidRDefault="005B208F">
      <w:pPr>
        <w:rPr>
          <w:b/>
          <w:sz w:val="24"/>
          <w:szCs w:val="24"/>
        </w:rPr>
      </w:pPr>
      <w:r w:rsidRPr="005B208F">
        <w:rPr>
          <w:b/>
          <w:sz w:val="24"/>
          <w:szCs w:val="24"/>
        </w:rPr>
        <w:t>What will we do?</w:t>
      </w:r>
    </w:p>
    <w:p w:rsidR="00565810" w:rsidRPr="005B208F" w:rsidRDefault="00565810">
      <w:pPr>
        <w:rPr>
          <w:sz w:val="24"/>
          <w:szCs w:val="24"/>
        </w:rPr>
      </w:pPr>
    </w:p>
    <w:p w:rsidR="000763DD" w:rsidRPr="005B208F" w:rsidRDefault="005B208F">
      <w:pPr>
        <w:rPr>
          <w:sz w:val="24"/>
          <w:szCs w:val="24"/>
        </w:rPr>
      </w:pPr>
      <w:r w:rsidRPr="005B208F">
        <w:rPr>
          <w:sz w:val="24"/>
          <w:szCs w:val="24"/>
        </w:rPr>
        <w:t xml:space="preserve">Work on improving EDI </w:t>
      </w:r>
      <w:r w:rsidR="003766CF">
        <w:rPr>
          <w:sz w:val="24"/>
          <w:szCs w:val="24"/>
        </w:rPr>
        <w:t>will never be ‘done’.</w:t>
      </w:r>
      <w:r w:rsidRPr="005B208F">
        <w:rPr>
          <w:sz w:val="24"/>
          <w:szCs w:val="24"/>
        </w:rPr>
        <w:t xml:space="preserve"> </w:t>
      </w:r>
      <w:r w:rsidR="003766CF">
        <w:rPr>
          <w:sz w:val="24"/>
          <w:szCs w:val="24"/>
        </w:rPr>
        <w:t>W</w:t>
      </w:r>
      <w:r w:rsidRPr="005B208F">
        <w:rPr>
          <w:sz w:val="24"/>
          <w:szCs w:val="24"/>
        </w:rPr>
        <w:t xml:space="preserve">e recognise that we are on a journey of continued development and </w:t>
      </w:r>
      <w:r w:rsidR="003766CF" w:rsidRPr="005B208F">
        <w:rPr>
          <w:sz w:val="24"/>
          <w:szCs w:val="24"/>
        </w:rPr>
        <w:t>improvement</w:t>
      </w:r>
      <w:r w:rsidR="003766CF">
        <w:rPr>
          <w:sz w:val="24"/>
          <w:szCs w:val="24"/>
        </w:rPr>
        <w:t>; we know that the public and the professional will expect us to do more</w:t>
      </w:r>
      <w:r w:rsidRPr="005B208F">
        <w:rPr>
          <w:sz w:val="24"/>
          <w:szCs w:val="24"/>
        </w:rPr>
        <w:t xml:space="preserve">.  </w:t>
      </w:r>
      <w:r w:rsidR="00190501" w:rsidRPr="005B208F">
        <w:rPr>
          <w:sz w:val="24"/>
          <w:szCs w:val="24"/>
        </w:rPr>
        <w:t xml:space="preserve">Sitting underneath </w:t>
      </w:r>
      <w:r w:rsidR="003766CF">
        <w:rPr>
          <w:sz w:val="24"/>
          <w:szCs w:val="24"/>
        </w:rPr>
        <w:t>our</w:t>
      </w:r>
      <w:r w:rsidR="008726F9" w:rsidRPr="005B208F">
        <w:rPr>
          <w:sz w:val="24"/>
          <w:szCs w:val="24"/>
        </w:rPr>
        <w:t xml:space="preserve"> </w:t>
      </w:r>
      <w:r w:rsidR="00190501" w:rsidRPr="00E673C2">
        <w:rPr>
          <w:sz w:val="24"/>
          <w:szCs w:val="24"/>
        </w:rPr>
        <w:t>Equality Scheme</w:t>
      </w:r>
      <w:r w:rsidR="00190501" w:rsidRPr="005B208F">
        <w:rPr>
          <w:sz w:val="24"/>
          <w:szCs w:val="24"/>
        </w:rPr>
        <w:t xml:space="preserve"> has been an </w:t>
      </w:r>
      <w:hyperlink r:id="rId10" w:history="1">
        <w:r w:rsidR="00190501" w:rsidRPr="003766CF">
          <w:rPr>
            <w:rStyle w:val="Hyperlink"/>
            <w:sz w:val="24"/>
            <w:szCs w:val="24"/>
          </w:rPr>
          <w:t>E&amp;D Performance Plan</w:t>
        </w:r>
      </w:hyperlink>
      <w:r w:rsidR="00190501" w:rsidRPr="005B208F">
        <w:rPr>
          <w:sz w:val="24"/>
          <w:szCs w:val="24"/>
        </w:rPr>
        <w:t>, which set</w:t>
      </w:r>
      <w:r w:rsidR="008726F9" w:rsidRPr="005B208F">
        <w:rPr>
          <w:sz w:val="24"/>
          <w:szCs w:val="24"/>
        </w:rPr>
        <w:t>s</w:t>
      </w:r>
      <w:r w:rsidR="00190501" w:rsidRPr="005B208F">
        <w:rPr>
          <w:sz w:val="24"/>
          <w:szCs w:val="24"/>
        </w:rPr>
        <w:t xml:space="preserve"> out the activities we committed to undertake over the last three years. </w:t>
      </w:r>
    </w:p>
    <w:p w:rsidR="005B208F" w:rsidRPr="005B208F" w:rsidRDefault="005B208F">
      <w:pPr>
        <w:rPr>
          <w:sz w:val="24"/>
          <w:szCs w:val="24"/>
        </w:rPr>
      </w:pPr>
    </w:p>
    <w:p w:rsidR="005B208F" w:rsidRPr="005B208F" w:rsidRDefault="005B208F">
      <w:pPr>
        <w:rPr>
          <w:sz w:val="24"/>
          <w:szCs w:val="24"/>
        </w:rPr>
      </w:pPr>
      <w:r w:rsidRPr="005B208F">
        <w:rPr>
          <w:sz w:val="24"/>
          <w:szCs w:val="24"/>
        </w:rPr>
        <w:t>To build on these foundations we have identified three key objectives where we believe we can make a positive difference in the next three years.</w:t>
      </w:r>
    </w:p>
    <w:p w:rsidR="00565810" w:rsidRDefault="00051650">
      <w:pPr>
        <w:rPr>
          <w:b/>
          <w:sz w:val="32"/>
          <w:u w:val="single"/>
        </w:rPr>
      </w:pPr>
      <w:r w:rsidRPr="00C718E1">
        <w:rPr>
          <w:b/>
          <w:sz w:val="32"/>
          <w:u w:val="single"/>
        </w:rPr>
        <w:lastRenderedPageBreak/>
        <w:t xml:space="preserve">Objective A: </w:t>
      </w:r>
      <w:r w:rsidR="00070CA1" w:rsidRPr="00C718E1">
        <w:rPr>
          <w:b/>
          <w:sz w:val="32"/>
          <w:u w:val="single"/>
        </w:rPr>
        <w:t>Increase accessibility to the Register</w:t>
      </w:r>
    </w:p>
    <w:p w:rsidR="00C718E1" w:rsidRPr="00C718E1" w:rsidRDefault="00C718E1">
      <w:pPr>
        <w:rPr>
          <w:b/>
          <w:sz w:val="32"/>
          <w:u w:val="single"/>
        </w:rPr>
      </w:pPr>
    </w:p>
    <w:p w:rsidR="00070CA1" w:rsidRPr="00A525DF" w:rsidRDefault="00070CA1">
      <w:pPr>
        <w:rPr>
          <w:sz w:val="24"/>
        </w:rPr>
      </w:pPr>
      <w:r w:rsidRPr="00A525DF">
        <w:rPr>
          <w:sz w:val="24"/>
        </w:rPr>
        <w:t xml:space="preserve">We know from the information we hold on the Architects Register that there are certain groups that are under-represented. While this disparity may be as a result of </w:t>
      </w:r>
      <w:r w:rsidR="00FF5025" w:rsidRPr="00A525DF">
        <w:rPr>
          <w:sz w:val="24"/>
        </w:rPr>
        <w:t xml:space="preserve">societal </w:t>
      </w:r>
      <w:r w:rsidRPr="00A525DF">
        <w:rPr>
          <w:sz w:val="24"/>
        </w:rPr>
        <w:t xml:space="preserve">factors beyond </w:t>
      </w:r>
      <w:r w:rsidR="00FF5025" w:rsidRPr="00A525DF">
        <w:rPr>
          <w:sz w:val="24"/>
        </w:rPr>
        <w:t>our</w:t>
      </w:r>
      <w:r w:rsidR="00A16365">
        <w:rPr>
          <w:sz w:val="24"/>
        </w:rPr>
        <w:t xml:space="preserve"> control, </w:t>
      </w:r>
      <w:r w:rsidRPr="00A525DF">
        <w:rPr>
          <w:sz w:val="24"/>
        </w:rPr>
        <w:t>we have a responsibility to ensure that requirements for entry to the Register as an architect are as fair as they can be</w:t>
      </w:r>
      <w:r w:rsidR="00FF5025" w:rsidRPr="00A525DF">
        <w:rPr>
          <w:sz w:val="24"/>
        </w:rPr>
        <w:t xml:space="preserve">. Where there are barriers to entry to the profession – as there must be to protect the integrity of the Register – those barriers </w:t>
      </w:r>
      <w:r w:rsidR="003766CF">
        <w:rPr>
          <w:sz w:val="24"/>
        </w:rPr>
        <w:t>should</w:t>
      </w:r>
      <w:r w:rsidR="00FF5025" w:rsidRPr="00A525DF">
        <w:rPr>
          <w:sz w:val="24"/>
        </w:rPr>
        <w:t xml:space="preserve"> necessary, </w:t>
      </w:r>
      <w:r w:rsidRPr="00A525DF">
        <w:rPr>
          <w:sz w:val="24"/>
        </w:rPr>
        <w:t>proportionate</w:t>
      </w:r>
      <w:r w:rsidR="00A16365">
        <w:rPr>
          <w:sz w:val="24"/>
        </w:rPr>
        <w:t>,</w:t>
      </w:r>
      <w:r w:rsidRPr="00A525DF">
        <w:rPr>
          <w:sz w:val="24"/>
        </w:rPr>
        <w:t xml:space="preserve"> and risk-assessed.</w:t>
      </w:r>
    </w:p>
    <w:p w:rsidR="00C718E1" w:rsidRDefault="00C718E1"/>
    <w:p w:rsidR="00C718E1" w:rsidRDefault="00C718E1"/>
    <w:tbl>
      <w:tblPr>
        <w:tblStyle w:val="TableGrid"/>
        <w:tblW w:w="9736" w:type="dxa"/>
        <w:jc w:val="center"/>
        <w:tblLayout w:type="fixed"/>
        <w:tblLook w:val="04A0" w:firstRow="1" w:lastRow="0" w:firstColumn="1" w:lastColumn="0" w:noHBand="0" w:noVBand="1"/>
      </w:tblPr>
      <w:tblGrid>
        <w:gridCol w:w="655"/>
        <w:gridCol w:w="2110"/>
        <w:gridCol w:w="6971"/>
      </w:tblGrid>
      <w:tr w:rsidR="00C718E1" w:rsidRPr="00B44702" w:rsidTr="007646A7">
        <w:trPr>
          <w:cantSplit/>
          <w:tblHeader/>
          <w:jc w:val="center"/>
        </w:trPr>
        <w:tc>
          <w:tcPr>
            <w:tcW w:w="655" w:type="dxa"/>
            <w:shd w:val="clear" w:color="auto" w:fill="92CDDC" w:themeFill="accent5" w:themeFillTint="99"/>
          </w:tcPr>
          <w:p w:rsidR="00C718E1" w:rsidRPr="00B44702" w:rsidRDefault="00C718E1" w:rsidP="007646A7">
            <w:pPr>
              <w:spacing w:before="40"/>
              <w:rPr>
                <w:rFonts w:ascii="Calibri" w:hAnsi="Calibri" w:cs="Calibri"/>
                <w:b/>
                <w:sz w:val="24"/>
                <w:szCs w:val="24"/>
              </w:rPr>
            </w:pPr>
          </w:p>
          <w:p w:rsidR="00C718E1" w:rsidRPr="00B44702" w:rsidRDefault="00C718E1" w:rsidP="007646A7">
            <w:pPr>
              <w:spacing w:before="40"/>
              <w:rPr>
                <w:rFonts w:ascii="Calibri" w:hAnsi="Calibri" w:cs="Calibri"/>
                <w:b/>
                <w:sz w:val="24"/>
                <w:szCs w:val="24"/>
              </w:rPr>
            </w:pPr>
          </w:p>
        </w:tc>
        <w:tc>
          <w:tcPr>
            <w:tcW w:w="2110" w:type="dxa"/>
            <w:shd w:val="clear" w:color="auto" w:fill="92CDDC" w:themeFill="accent5" w:themeFillTint="99"/>
          </w:tcPr>
          <w:p w:rsidR="00C718E1" w:rsidRPr="00B44702" w:rsidRDefault="00C718E1" w:rsidP="007646A7">
            <w:pPr>
              <w:spacing w:before="40"/>
              <w:rPr>
                <w:rFonts w:ascii="Calibri" w:hAnsi="Calibri" w:cs="Calibri"/>
                <w:b/>
                <w:sz w:val="24"/>
                <w:szCs w:val="24"/>
              </w:rPr>
            </w:pPr>
            <w:r w:rsidRPr="00B44702">
              <w:rPr>
                <w:rFonts w:ascii="Calibri" w:hAnsi="Calibri" w:cs="Calibri"/>
                <w:b/>
                <w:sz w:val="24"/>
                <w:szCs w:val="24"/>
              </w:rPr>
              <w:t>Activity</w:t>
            </w:r>
          </w:p>
          <w:p w:rsidR="00C718E1" w:rsidRPr="00B44702" w:rsidRDefault="00C718E1" w:rsidP="007646A7">
            <w:pPr>
              <w:rPr>
                <w:rFonts w:ascii="Calibri" w:hAnsi="Calibri" w:cs="Calibri"/>
                <w:b/>
                <w:sz w:val="24"/>
                <w:szCs w:val="24"/>
              </w:rPr>
            </w:pPr>
          </w:p>
        </w:tc>
        <w:tc>
          <w:tcPr>
            <w:tcW w:w="6971" w:type="dxa"/>
            <w:shd w:val="clear" w:color="auto" w:fill="92CDDC" w:themeFill="accent5" w:themeFillTint="99"/>
          </w:tcPr>
          <w:p w:rsidR="00C718E1" w:rsidRPr="00B44702" w:rsidRDefault="00C718E1" w:rsidP="007646A7">
            <w:pPr>
              <w:tabs>
                <w:tab w:val="left" w:pos="0"/>
              </w:tabs>
              <w:ind w:left="24"/>
              <w:jc w:val="center"/>
              <w:rPr>
                <w:rFonts w:ascii="Calibri" w:hAnsi="Calibri" w:cs="Calibri"/>
                <w:b/>
                <w:sz w:val="24"/>
                <w:szCs w:val="24"/>
              </w:rPr>
            </w:pPr>
            <w:r w:rsidRPr="00B44702">
              <w:rPr>
                <w:rFonts w:ascii="Calibri" w:hAnsi="Calibri" w:cs="Calibri"/>
                <w:b/>
                <w:sz w:val="24"/>
                <w:szCs w:val="24"/>
              </w:rPr>
              <w:t>Description</w:t>
            </w:r>
          </w:p>
        </w:tc>
      </w:tr>
      <w:tr w:rsidR="00C718E1" w:rsidRPr="00B44702" w:rsidTr="008726F9">
        <w:trPr>
          <w:trHeight w:val="2573"/>
          <w:jc w:val="center"/>
        </w:trPr>
        <w:tc>
          <w:tcPr>
            <w:tcW w:w="655" w:type="dxa"/>
            <w:shd w:val="clear" w:color="auto" w:fill="FFFFFF" w:themeFill="background1"/>
          </w:tcPr>
          <w:p w:rsidR="00C718E1" w:rsidRPr="00B44702" w:rsidRDefault="00C718E1" w:rsidP="007646A7">
            <w:pPr>
              <w:rPr>
                <w:rFonts w:ascii="Calibri" w:hAnsi="Calibri" w:cs="Calibri"/>
                <w:sz w:val="24"/>
                <w:szCs w:val="24"/>
              </w:rPr>
            </w:pPr>
            <w:r w:rsidRPr="00B44702">
              <w:rPr>
                <w:rFonts w:ascii="Calibri" w:hAnsi="Calibri" w:cs="Calibri"/>
                <w:sz w:val="24"/>
                <w:szCs w:val="24"/>
              </w:rPr>
              <w:t>A1</w:t>
            </w:r>
          </w:p>
        </w:tc>
        <w:tc>
          <w:tcPr>
            <w:tcW w:w="2110" w:type="dxa"/>
            <w:shd w:val="clear" w:color="auto" w:fill="FFFFFF" w:themeFill="background1"/>
          </w:tcPr>
          <w:p w:rsidR="00C718E1" w:rsidRPr="00B44702" w:rsidRDefault="002134AC" w:rsidP="007646A7">
            <w:pPr>
              <w:rPr>
                <w:sz w:val="24"/>
                <w:szCs w:val="24"/>
              </w:rPr>
            </w:pPr>
            <w:r>
              <w:rPr>
                <w:sz w:val="24"/>
                <w:szCs w:val="24"/>
              </w:rPr>
              <w:t>Review the routes to registration</w:t>
            </w: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tc>
        <w:tc>
          <w:tcPr>
            <w:tcW w:w="6971" w:type="dxa"/>
            <w:shd w:val="clear" w:color="auto" w:fill="FFFFFF" w:themeFill="background1"/>
          </w:tcPr>
          <w:p w:rsidR="00C718E1" w:rsidRPr="00B44702" w:rsidRDefault="008726F9" w:rsidP="008726F9">
            <w:pPr>
              <w:tabs>
                <w:tab w:val="left" w:pos="0"/>
              </w:tabs>
              <w:rPr>
                <w:rFonts w:ascii="Calibri" w:hAnsi="Calibri" w:cs="Calibri"/>
                <w:sz w:val="24"/>
                <w:szCs w:val="24"/>
              </w:rPr>
            </w:pPr>
            <w:r>
              <w:rPr>
                <w:rFonts w:ascii="Calibri" w:hAnsi="Calibri" w:cs="Calibri"/>
                <w:sz w:val="24"/>
                <w:szCs w:val="24"/>
              </w:rPr>
              <w:t>R</w:t>
            </w:r>
            <w:r w:rsidR="002134AC">
              <w:rPr>
                <w:rFonts w:ascii="Calibri" w:hAnsi="Calibri" w:cs="Calibri"/>
                <w:sz w:val="24"/>
                <w:szCs w:val="24"/>
              </w:rPr>
              <w:t xml:space="preserve">eview the different routes available to individuals </w:t>
            </w:r>
            <w:r w:rsidR="005F3E2D">
              <w:rPr>
                <w:rFonts w:ascii="Calibri" w:hAnsi="Calibri" w:cs="Calibri"/>
                <w:sz w:val="24"/>
                <w:szCs w:val="24"/>
              </w:rPr>
              <w:t xml:space="preserve">seeking </w:t>
            </w:r>
            <w:r w:rsidR="002134AC">
              <w:rPr>
                <w:rFonts w:ascii="Calibri" w:hAnsi="Calibri" w:cs="Calibri"/>
                <w:sz w:val="24"/>
                <w:szCs w:val="24"/>
              </w:rPr>
              <w:t>to join the Register of Architects. We will consult widely, particularly with representatives of</w:t>
            </w:r>
            <w:r>
              <w:rPr>
                <w:rFonts w:ascii="Calibri" w:hAnsi="Calibri" w:cs="Calibri"/>
                <w:sz w:val="24"/>
                <w:szCs w:val="24"/>
              </w:rPr>
              <w:t xml:space="preserve"> groups who are currently under-</w:t>
            </w:r>
            <w:r w:rsidR="002134AC">
              <w:rPr>
                <w:rFonts w:ascii="Calibri" w:hAnsi="Calibri" w:cs="Calibri"/>
                <w:sz w:val="24"/>
                <w:szCs w:val="24"/>
              </w:rPr>
              <w:t>represented on the Register. We will consider whether</w:t>
            </w:r>
            <w:r w:rsidR="005F3E2D">
              <w:rPr>
                <w:rFonts w:ascii="Calibri" w:hAnsi="Calibri" w:cs="Calibri"/>
                <w:sz w:val="24"/>
                <w:szCs w:val="24"/>
              </w:rPr>
              <w:t xml:space="preserve"> there are barriers to entry within existing routes and whether</w:t>
            </w:r>
            <w:r w:rsidR="002134AC">
              <w:rPr>
                <w:rFonts w:ascii="Calibri" w:hAnsi="Calibri" w:cs="Calibri"/>
                <w:sz w:val="24"/>
                <w:szCs w:val="24"/>
              </w:rPr>
              <w:t xml:space="preserve"> alternative routes to become registered as an architect might increase diversity in the profession for future generations, without </w:t>
            </w:r>
            <w:r>
              <w:rPr>
                <w:rFonts w:ascii="Calibri" w:hAnsi="Calibri" w:cs="Calibri"/>
                <w:sz w:val="24"/>
                <w:szCs w:val="24"/>
              </w:rPr>
              <w:t>compromising</w:t>
            </w:r>
            <w:r w:rsidR="002134AC">
              <w:rPr>
                <w:rFonts w:ascii="Calibri" w:hAnsi="Calibri" w:cs="Calibri"/>
                <w:sz w:val="24"/>
                <w:szCs w:val="24"/>
              </w:rPr>
              <w:t xml:space="preserve"> the comp</w:t>
            </w:r>
            <w:r>
              <w:rPr>
                <w:rFonts w:ascii="Calibri" w:hAnsi="Calibri" w:cs="Calibri"/>
                <w:sz w:val="24"/>
                <w:szCs w:val="24"/>
              </w:rPr>
              <w:t>etence of those on the Register.</w:t>
            </w:r>
          </w:p>
        </w:tc>
      </w:tr>
      <w:tr w:rsidR="00C718E1" w:rsidRPr="00B44702" w:rsidTr="00457992">
        <w:trPr>
          <w:trHeight w:val="1365"/>
          <w:jc w:val="center"/>
        </w:trPr>
        <w:tc>
          <w:tcPr>
            <w:tcW w:w="655" w:type="dxa"/>
            <w:shd w:val="clear" w:color="auto" w:fill="FFFFFF" w:themeFill="background1"/>
          </w:tcPr>
          <w:p w:rsidR="00C718E1" w:rsidRPr="00B44702" w:rsidRDefault="00C718E1" w:rsidP="007646A7">
            <w:pPr>
              <w:rPr>
                <w:rFonts w:ascii="Calibri" w:hAnsi="Calibri" w:cs="Calibri"/>
                <w:sz w:val="24"/>
                <w:szCs w:val="24"/>
              </w:rPr>
            </w:pPr>
            <w:r w:rsidRPr="00B44702">
              <w:rPr>
                <w:rFonts w:ascii="Calibri" w:hAnsi="Calibri" w:cs="Calibri"/>
                <w:sz w:val="24"/>
                <w:szCs w:val="24"/>
              </w:rPr>
              <w:t>A2</w:t>
            </w:r>
          </w:p>
        </w:tc>
        <w:tc>
          <w:tcPr>
            <w:tcW w:w="2110" w:type="dxa"/>
            <w:shd w:val="clear" w:color="auto" w:fill="FFFFFF" w:themeFill="background1"/>
          </w:tcPr>
          <w:p w:rsidR="00C718E1" w:rsidRPr="00B44702" w:rsidRDefault="002134AC" w:rsidP="007646A7">
            <w:pPr>
              <w:rPr>
                <w:sz w:val="24"/>
                <w:szCs w:val="24"/>
              </w:rPr>
            </w:pPr>
            <w:r>
              <w:rPr>
                <w:sz w:val="24"/>
                <w:szCs w:val="24"/>
              </w:rPr>
              <w:t>Review the prescription process</w:t>
            </w:r>
          </w:p>
        </w:tc>
        <w:tc>
          <w:tcPr>
            <w:tcW w:w="6971" w:type="dxa"/>
            <w:shd w:val="clear" w:color="auto" w:fill="FFFFFF" w:themeFill="background1"/>
          </w:tcPr>
          <w:p w:rsidR="00C718E1" w:rsidRDefault="002134AC" w:rsidP="005F3E2D">
            <w:pPr>
              <w:tabs>
                <w:tab w:val="left" w:pos="0"/>
              </w:tabs>
              <w:rPr>
                <w:rFonts w:ascii="Calibri" w:hAnsi="Calibri" w:cs="Calibri"/>
                <w:sz w:val="24"/>
                <w:szCs w:val="24"/>
              </w:rPr>
            </w:pPr>
            <w:r>
              <w:rPr>
                <w:rFonts w:ascii="Calibri" w:hAnsi="Calibri" w:cs="Calibri"/>
                <w:sz w:val="24"/>
                <w:szCs w:val="24"/>
              </w:rPr>
              <w:t xml:space="preserve">Review the </w:t>
            </w:r>
            <w:r w:rsidR="00114B1B">
              <w:rPr>
                <w:rFonts w:ascii="Calibri" w:hAnsi="Calibri" w:cs="Calibri"/>
                <w:sz w:val="24"/>
                <w:szCs w:val="24"/>
              </w:rPr>
              <w:t xml:space="preserve">Board’s prescription requirements as well as the </w:t>
            </w:r>
            <w:r>
              <w:rPr>
                <w:rFonts w:ascii="Calibri" w:hAnsi="Calibri" w:cs="Calibri"/>
                <w:sz w:val="24"/>
                <w:szCs w:val="24"/>
              </w:rPr>
              <w:t xml:space="preserve">process by which </w:t>
            </w:r>
            <w:r w:rsidR="005F3E2D">
              <w:rPr>
                <w:rFonts w:ascii="Calibri" w:hAnsi="Calibri" w:cs="Calibri"/>
                <w:sz w:val="24"/>
                <w:szCs w:val="24"/>
              </w:rPr>
              <w:t xml:space="preserve">qualifications </w:t>
            </w:r>
            <w:r>
              <w:rPr>
                <w:rFonts w:ascii="Calibri" w:hAnsi="Calibri" w:cs="Calibri"/>
                <w:sz w:val="24"/>
                <w:szCs w:val="24"/>
              </w:rPr>
              <w:t>in architecture are prescribed, so we can ensure that Schools of Architecture are acting appropriately in respect of Equality</w:t>
            </w:r>
            <w:r w:rsidR="005F3E2D">
              <w:rPr>
                <w:rFonts w:ascii="Calibri" w:hAnsi="Calibri" w:cs="Calibri"/>
                <w:sz w:val="24"/>
                <w:szCs w:val="24"/>
              </w:rPr>
              <w:t xml:space="preserve">, </w:t>
            </w:r>
            <w:r>
              <w:rPr>
                <w:rFonts w:ascii="Calibri" w:hAnsi="Calibri" w:cs="Calibri"/>
                <w:sz w:val="24"/>
                <w:szCs w:val="24"/>
              </w:rPr>
              <w:t>Diversity</w:t>
            </w:r>
            <w:r w:rsidR="005F3E2D">
              <w:rPr>
                <w:rFonts w:ascii="Calibri" w:hAnsi="Calibri" w:cs="Calibri"/>
                <w:sz w:val="24"/>
                <w:szCs w:val="24"/>
              </w:rPr>
              <w:t xml:space="preserve"> and Inclusion</w:t>
            </w:r>
            <w:r>
              <w:rPr>
                <w:rFonts w:ascii="Calibri" w:hAnsi="Calibri" w:cs="Calibri"/>
                <w:sz w:val="24"/>
                <w:szCs w:val="24"/>
              </w:rPr>
              <w:t>.</w:t>
            </w:r>
          </w:p>
          <w:p w:rsidR="008726F9" w:rsidRPr="00B44702" w:rsidRDefault="008726F9" w:rsidP="005F3E2D">
            <w:pPr>
              <w:tabs>
                <w:tab w:val="left" w:pos="0"/>
              </w:tabs>
              <w:rPr>
                <w:rFonts w:ascii="Calibri" w:hAnsi="Calibri" w:cs="Calibri"/>
                <w:sz w:val="24"/>
                <w:szCs w:val="24"/>
              </w:rPr>
            </w:pPr>
          </w:p>
        </w:tc>
      </w:tr>
      <w:tr w:rsidR="00C718E1" w:rsidRPr="00B44702" w:rsidTr="007646A7">
        <w:trPr>
          <w:trHeight w:val="1695"/>
          <w:jc w:val="center"/>
        </w:trPr>
        <w:tc>
          <w:tcPr>
            <w:tcW w:w="655" w:type="dxa"/>
            <w:shd w:val="clear" w:color="auto" w:fill="FFFFFF" w:themeFill="background1"/>
          </w:tcPr>
          <w:p w:rsidR="00C718E1" w:rsidRPr="00B44702" w:rsidRDefault="00C718E1" w:rsidP="007646A7">
            <w:pPr>
              <w:rPr>
                <w:rFonts w:ascii="Calibri" w:hAnsi="Calibri" w:cs="Calibri"/>
                <w:sz w:val="24"/>
                <w:szCs w:val="24"/>
              </w:rPr>
            </w:pPr>
            <w:r w:rsidRPr="00B44702">
              <w:rPr>
                <w:rFonts w:ascii="Calibri" w:hAnsi="Calibri" w:cs="Calibri"/>
                <w:sz w:val="24"/>
                <w:szCs w:val="24"/>
              </w:rPr>
              <w:t>A3</w:t>
            </w:r>
          </w:p>
        </w:tc>
        <w:tc>
          <w:tcPr>
            <w:tcW w:w="2110" w:type="dxa"/>
            <w:shd w:val="clear" w:color="auto" w:fill="FFFFFF" w:themeFill="background1"/>
          </w:tcPr>
          <w:p w:rsidR="00C718E1" w:rsidRPr="00B44702" w:rsidRDefault="00C718E1" w:rsidP="007646A7">
            <w:pPr>
              <w:rPr>
                <w:sz w:val="24"/>
                <w:szCs w:val="24"/>
              </w:rPr>
            </w:pPr>
            <w:r w:rsidRPr="00B44702">
              <w:rPr>
                <w:sz w:val="24"/>
                <w:szCs w:val="24"/>
              </w:rPr>
              <w:t>Review of competence</w:t>
            </w:r>
          </w:p>
        </w:tc>
        <w:tc>
          <w:tcPr>
            <w:tcW w:w="6971" w:type="dxa"/>
            <w:shd w:val="clear" w:color="auto" w:fill="FFFFFF" w:themeFill="background1"/>
          </w:tcPr>
          <w:p w:rsidR="00C718E1" w:rsidRPr="00B44702" w:rsidRDefault="002134AC" w:rsidP="007646A7">
            <w:pPr>
              <w:tabs>
                <w:tab w:val="left" w:pos="0"/>
              </w:tabs>
              <w:rPr>
                <w:rFonts w:ascii="Calibri" w:hAnsi="Calibri" w:cs="Calibri"/>
                <w:sz w:val="24"/>
                <w:szCs w:val="24"/>
              </w:rPr>
            </w:pPr>
            <w:r>
              <w:rPr>
                <w:rFonts w:ascii="Calibri" w:hAnsi="Calibri" w:cs="Calibri"/>
                <w:sz w:val="24"/>
                <w:szCs w:val="24"/>
              </w:rPr>
              <w:t xml:space="preserve">Consider the competences required of architects </w:t>
            </w:r>
            <w:r w:rsidR="00114B1B">
              <w:rPr>
                <w:rFonts w:ascii="Calibri" w:hAnsi="Calibri" w:cs="Calibri"/>
                <w:sz w:val="24"/>
                <w:szCs w:val="24"/>
              </w:rPr>
              <w:t>who</w:t>
            </w:r>
            <w:r>
              <w:rPr>
                <w:rFonts w:ascii="Calibri" w:hAnsi="Calibri" w:cs="Calibri"/>
                <w:sz w:val="24"/>
                <w:szCs w:val="24"/>
              </w:rPr>
              <w:t xml:space="preserve"> join and </w:t>
            </w:r>
            <w:r w:rsidR="00114B1B">
              <w:rPr>
                <w:rFonts w:ascii="Calibri" w:hAnsi="Calibri" w:cs="Calibri"/>
                <w:sz w:val="24"/>
                <w:szCs w:val="24"/>
              </w:rPr>
              <w:t>remain</w:t>
            </w:r>
            <w:r>
              <w:rPr>
                <w:rFonts w:ascii="Calibri" w:hAnsi="Calibri" w:cs="Calibri"/>
                <w:sz w:val="24"/>
                <w:szCs w:val="24"/>
              </w:rPr>
              <w:t xml:space="preserve"> on the Architects Register, to ensure that the profession has appropriate skills, knowledge, experience and behaviours in order to promote diversity within the profession.</w:t>
            </w:r>
          </w:p>
          <w:p w:rsidR="00C718E1" w:rsidRPr="00B44702" w:rsidRDefault="00C718E1" w:rsidP="007646A7">
            <w:pPr>
              <w:tabs>
                <w:tab w:val="left" w:pos="0"/>
              </w:tabs>
              <w:rPr>
                <w:rFonts w:ascii="Calibri" w:hAnsi="Calibri" w:cs="Calibri"/>
                <w:sz w:val="24"/>
                <w:szCs w:val="24"/>
              </w:rPr>
            </w:pPr>
          </w:p>
        </w:tc>
      </w:tr>
    </w:tbl>
    <w:p w:rsidR="00C718E1" w:rsidRDefault="00C718E1"/>
    <w:p w:rsidR="00457992" w:rsidRDefault="00457992">
      <w:pPr>
        <w:rPr>
          <w:b/>
          <w:sz w:val="24"/>
        </w:rPr>
      </w:pPr>
      <w:r w:rsidRPr="00427435">
        <w:rPr>
          <w:b/>
          <w:sz w:val="24"/>
        </w:rPr>
        <w:t>How will we have succeeded?</w:t>
      </w:r>
    </w:p>
    <w:p w:rsidR="005A1D38" w:rsidRPr="00427435" w:rsidRDefault="005A1D38">
      <w:pPr>
        <w:rPr>
          <w:b/>
          <w:sz w:val="24"/>
        </w:rPr>
      </w:pPr>
    </w:p>
    <w:p w:rsidR="00457992" w:rsidRPr="00427435" w:rsidRDefault="00457992" w:rsidP="00457992">
      <w:pPr>
        <w:pStyle w:val="ListParagraph"/>
        <w:numPr>
          <w:ilvl w:val="0"/>
          <w:numId w:val="2"/>
        </w:numPr>
        <w:rPr>
          <w:b/>
          <w:sz w:val="24"/>
        </w:rPr>
      </w:pPr>
      <w:r w:rsidRPr="00427435">
        <w:rPr>
          <w:sz w:val="24"/>
        </w:rPr>
        <w:t xml:space="preserve">We will be confident that our routes to the Register </w:t>
      </w:r>
      <w:r w:rsidR="00427435" w:rsidRPr="00427435">
        <w:rPr>
          <w:sz w:val="24"/>
        </w:rPr>
        <w:t xml:space="preserve">are </w:t>
      </w:r>
      <w:r w:rsidRPr="00427435">
        <w:rPr>
          <w:sz w:val="24"/>
        </w:rPr>
        <w:t>as accessible to as many people as possible, within the limits of law and without improper sacrifice of standards</w:t>
      </w:r>
    </w:p>
    <w:p w:rsidR="00457992" w:rsidRPr="00427435" w:rsidRDefault="00457992" w:rsidP="00457992">
      <w:pPr>
        <w:pStyle w:val="ListParagraph"/>
        <w:numPr>
          <w:ilvl w:val="0"/>
          <w:numId w:val="2"/>
        </w:numPr>
        <w:rPr>
          <w:b/>
          <w:sz w:val="24"/>
        </w:rPr>
      </w:pPr>
      <w:r w:rsidRPr="00427435">
        <w:rPr>
          <w:sz w:val="24"/>
        </w:rPr>
        <w:t xml:space="preserve">We will be able to hold Schools of Architecture to account </w:t>
      </w:r>
      <w:r w:rsidR="00114B1B" w:rsidRPr="00427435">
        <w:rPr>
          <w:sz w:val="24"/>
        </w:rPr>
        <w:t>regarding their approach to</w:t>
      </w:r>
      <w:r w:rsidRPr="00427435">
        <w:rPr>
          <w:sz w:val="24"/>
        </w:rPr>
        <w:t xml:space="preserve"> </w:t>
      </w:r>
      <w:r w:rsidR="00427435" w:rsidRPr="00427435">
        <w:rPr>
          <w:sz w:val="24"/>
        </w:rPr>
        <w:t>EDI</w:t>
      </w:r>
      <w:r w:rsidRPr="00427435">
        <w:rPr>
          <w:sz w:val="24"/>
        </w:rPr>
        <w:t xml:space="preserve"> before  prescription</w:t>
      </w:r>
      <w:r w:rsidR="00114B1B" w:rsidRPr="00427435">
        <w:rPr>
          <w:sz w:val="24"/>
        </w:rPr>
        <w:t xml:space="preserve"> is granted or renewed</w:t>
      </w:r>
    </w:p>
    <w:p w:rsidR="00457992" w:rsidRPr="00427435" w:rsidRDefault="00457992" w:rsidP="00457992">
      <w:pPr>
        <w:pStyle w:val="ListParagraph"/>
        <w:numPr>
          <w:ilvl w:val="0"/>
          <w:numId w:val="2"/>
        </w:numPr>
        <w:rPr>
          <w:b/>
          <w:sz w:val="24"/>
        </w:rPr>
      </w:pPr>
      <w:r w:rsidRPr="00427435">
        <w:rPr>
          <w:sz w:val="24"/>
        </w:rPr>
        <w:t>Current and future architects will have the necessary competences to promote good E</w:t>
      </w:r>
      <w:r w:rsidR="00427435" w:rsidRPr="00427435">
        <w:rPr>
          <w:sz w:val="24"/>
        </w:rPr>
        <w:t>D</w:t>
      </w:r>
      <w:r w:rsidR="00114B1B" w:rsidRPr="00427435">
        <w:rPr>
          <w:sz w:val="24"/>
        </w:rPr>
        <w:t>I</w:t>
      </w:r>
      <w:r w:rsidRPr="00427435">
        <w:rPr>
          <w:sz w:val="24"/>
        </w:rPr>
        <w:t xml:space="preserve"> practice within the profession</w:t>
      </w:r>
    </w:p>
    <w:p w:rsidR="00457992" w:rsidRDefault="00457992">
      <w:pPr>
        <w:rPr>
          <w:u w:val="single"/>
        </w:rPr>
      </w:pPr>
    </w:p>
    <w:p w:rsidR="00C718E1" w:rsidRPr="00457992" w:rsidRDefault="00C718E1" w:rsidP="00457992">
      <w:pPr>
        <w:pStyle w:val="ListParagraph"/>
        <w:numPr>
          <w:ilvl w:val="0"/>
          <w:numId w:val="1"/>
        </w:numPr>
        <w:rPr>
          <w:u w:val="single"/>
        </w:rPr>
      </w:pPr>
      <w:r w:rsidRPr="00457992">
        <w:rPr>
          <w:u w:val="single"/>
        </w:rPr>
        <w:br w:type="page"/>
      </w:r>
      <w:bookmarkStart w:id="0" w:name="_GoBack"/>
      <w:bookmarkEnd w:id="0"/>
    </w:p>
    <w:p w:rsidR="00FF5025" w:rsidRPr="00C718E1" w:rsidRDefault="00FF5025">
      <w:pPr>
        <w:rPr>
          <w:b/>
          <w:sz w:val="32"/>
          <w:u w:val="single"/>
        </w:rPr>
      </w:pPr>
      <w:r w:rsidRPr="00C718E1">
        <w:rPr>
          <w:b/>
          <w:sz w:val="32"/>
          <w:u w:val="single"/>
        </w:rPr>
        <w:lastRenderedPageBreak/>
        <w:t xml:space="preserve">Objective B: </w:t>
      </w:r>
      <w:r w:rsidR="00285A1A" w:rsidRPr="00C718E1">
        <w:rPr>
          <w:b/>
          <w:sz w:val="32"/>
          <w:u w:val="single"/>
        </w:rPr>
        <w:t>Reduce obstacles</w:t>
      </w:r>
      <w:r w:rsidRPr="00C718E1">
        <w:rPr>
          <w:b/>
          <w:sz w:val="32"/>
          <w:u w:val="single"/>
        </w:rPr>
        <w:t xml:space="preserve"> to our services</w:t>
      </w:r>
    </w:p>
    <w:p w:rsidR="00C718E1" w:rsidRDefault="00C718E1"/>
    <w:p w:rsidR="00285A1A" w:rsidRPr="00427435" w:rsidRDefault="00285A1A">
      <w:pPr>
        <w:rPr>
          <w:sz w:val="24"/>
        </w:rPr>
      </w:pPr>
      <w:r w:rsidRPr="00427435">
        <w:rPr>
          <w:sz w:val="24"/>
        </w:rPr>
        <w:t xml:space="preserve">We will work harder to make ARB </w:t>
      </w:r>
      <w:r w:rsidR="00427435">
        <w:rPr>
          <w:sz w:val="24"/>
        </w:rPr>
        <w:t>an inclusive organisation</w:t>
      </w:r>
      <w:r w:rsidRPr="00427435">
        <w:rPr>
          <w:sz w:val="24"/>
        </w:rPr>
        <w:t xml:space="preserve">. We </w:t>
      </w:r>
      <w:r w:rsidR="00A16365">
        <w:rPr>
          <w:sz w:val="24"/>
        </w:rPr>
        <w:t xml:space="preserve">will </w:t>
      </w:r>
      <w:r w:rsidR="00C718E1" w:rsidRPr="00427435">
        <w:rPr>
          <w:sz w:val="24"/>
        </w:rPr>
        <w:t xml:space="preserve">improve accessibility to our services, whether they be online or in person, and mitigate the negative impact our regulatory activities have people with protected characteristics that might be disproportionately affected. </w:t>
      </w:r>
    </w:p>
    <w:p w:rsidR="00FF5025" w:rsidRDefault="00FF5025">
      <w:pPr>
        <w:rPr>
          <w:u w:val="single"/>
        </w:rPr>
      </w:pPr>
    </w:p>
    <w:p w:rsidR="00C718E1" w:rsidRDefault="00C718E1">
      <w:pPr>
        <w:rPr>
          <w:u w:val="single"/>
        </w:rPr>
      </w:pPr>
    </w:p>
    <w:tbl>
      <w:tblPr>
        <w:tblStyle w:val="TableGrid"/>
        <w:tblW w:w="9736" w:type="dxa"/>
        <w:jc w:val="center"/>
        <w:tblLayout w:type="fixed"/>
        <w:tblLook w:val="04A0" w:firstRow="1" w:lastRow="0" w:firstColumn="1" w:lastColumn="0" w:noHBand="0" w:noVBand="1"/>
      </w:tblPr>
      <w:tblGrid>
        <w:gridCol w:w="655"/>
        <w:gridCol w:w="2110"/>
        <w:gridCol w:w="6971"/>
      </w:tblGrid>
      <w:tr w:rsidR="00C718E1" w:rsidRPr="00B44702" w:rsidTr="007646A7">
        <w:trPr>
          <w:cantSplit/>
          <w:tblHeader/>
          <w:jc w:val="center"/>
        </w:trPr>
        <w:tc>
          <w:tcPr>
            <w:tcW w:w="655" w:type="dxa"/>
            <w:shd w:val="clear" w:color="auto" w:fill="92CDDC" w:themeFill="accent5" w:themeFillTint="99"/>
          </w:tcPr>
          <w:p w:rsidR="00C718E1" w:rsidRPr="00B44702" w:rsidRDefault="00C718E1" w:rsidP="007646A7">
            <w:pPr>
              <w:spacing w:before="40"/>
              <w:rPr>
                <w:rFonts w:ascii="Calibri" w:hAnsi="Calibri" w:cs="Calibri"/>
                <w:b/>
                <w:sz w:val="24"/>
                <w:szCs w:val="24"/>
              </w:rPr>
            </w:pPr>
          </w:p>
          <w:p w:rsidR="00C718E1" w:rsidRPr="00B44702" w:rsidRDefault="00C718E1" w:rsidP="007646A7">
            <w:pPr>
              <w:spacing w:before="40"/>
              <w:rPr>
                <w:rFonts w:ascii="Calibri" w:hAnsi="Calibri" w:cs="Calibri"/>
                <w:b/>
                <w:sz w:val="24"/>
                <w:szCs w:val="24"/>
              </w:rPr>
            </w:pPr>
          </w:p>
        </w:tc>
        <w:tc>
          <w:tcPr>
            <w:tcW w:w="2110" w:type="dxa"/>
            <w:shd w:val="clear" w:color="auto" w:fill="92CDDC" w:themeFill="accent5" w:themeFillTint="99"/>
          </w:tcPr>
          <w:p w:rsidR="00C718E1" w:rsidRPr="00B44702" w:rsidRDefault="00C718E1" w:rsidP="007646A7">
            <w:pPr>
              <w:spacing w:before="40"/>
              <w:rPr>
                <w:rFonts w:ascii="Calibri" w:hAnsi="Calibri" w:cs="Calibri"/>
                <w:b/>
                <w:sz w:val="24"/>
                <w:szCs w:val="24"/>
              </w:rPr>
            </w:pPr>
            <w:r w:rsidRPr="00B44702">
              <w:rPr>
                <w:rFonts w:ascii="Calibri" w:hAnsi="Calibri" w:cs="Calibri"/>
                <w:b/>
                <w:sz w:val="24"/>
                <w:szCs w:val="24"/>
              </w:rPr>
              <w:t>Activity</w:t>
            </w:r>
          </w:p>
          <w:p w:rsidR="00C718E1" w:rsidRPr="00B44702" w:rsidRDefault="00C718E1" w:rsidP="007646A7">
            <w:pPr>
              <w:rPr>
                <w:rFonts w:ascii="Calibri" w:hAnsi="Calibri" w:cs="Calibri"/>
                <w:b/>
                <w:sz w:val="24"/>
                <w:szCs w:val="24"/>
              </w:rPr>
            </w:pPr>
          </w:p>
        </w:tc>
        <w:tc>
          <w:tcPr>
            <w:tcW w:w="6971" w:type="dxa"/>
            <w:shd w:val="clear" w:color="auto" w:fill="92CDDC" w:themeFill="accent5" w:themeFillTint="99"/>
          </w:tcPr>
          <w:p w:rsidR="00C718E1" w:rsidRPr="00B44702" w:rsidRDefault="00C718E1" w:rsidP="007646A7">
            <w:pPr>
              <w:tabs>
                <w:tab w:val="left" w:pos="0"/>
              </w:tabs>
              <w:ind w:left="24"/>
              <w:jc w:val="center"/>
              <w:rPr>
                <w:rFonts w:ascii="Calibri" w:hAnsi="Calibri" w:cs="Calibri"/>
                <w:b/>
                <w:sz w:val="24"/>
                <w:szCs w:val="24"/>
              </w:rPr>
            </w:pPr>
            <w:r w:rsidRPr="00B44702">
              <w:rPr>
                <w:rFonts w:ascii="Calibri" w:hAnsi="Calibri" w:cs="Calibri"/>
                <w:b/>
                <w:sz w:val="24"/>
                <w:szCs w:val="24"/>
              </w:rPr>
              <w:t>Description</w:t>
            </w:r>
          </w:p>
        </w:tc>
      </w:tr>
      <w:tr w:rsidR="00C718E1" w:rsidRPr="00B44702" w:rsidTr="00315630">
        <w:trPr>
          <w:trHeight w:val="1242"/>
          <w:jc w:val="center"/>
        </w:trPr>
        <w:tc>
          <w:tcPr>
            <w:tcW w:w="655" w:type="dxa"/>
            <w:shd w:val="clear" w:color="auto" w:fill="FFFFFF" w:themeFill="background1"/>
          </w:tcPr>
          <w:p w:rsidR="00C718E1" w:rsidRPr="00B44702" w:rsidRDefault="002134AC" w:rsidP="007646A7">
            <w:pPr>
              <w:rPr>
                <w:rFonts w:ascii="Calibri" w:hAnsi="Calibri" w:cs="Calibri"/>
                <w:sz w:val="24"/>
                <w:szCs w:val="24"/>
              </w:rPr>
            </w:pPr>
            <w:r>
              <w:rPr>
                <w:rFonts w:ascii="Calibri" w:hAnsi="Calibri" w:cs="Calibri"/>
                <w:sz w:val="24"/>
                <w:szCs w:val="24"/>
              </w:rPr>
              <w:t>B1</w:t>
            </w:r>
          </w:p>
        </w:tc>
        <w:tc>
          <w:tcPr>
            <w:tcW w:w="2110" w:type="dxa"/>
            <w:shd w:val="clear" w:color="auto" w:fill="FFFFFF" w:themeFill="background1"/>
          </w:tcPr>
          <w:p w:rsidR="00C718E1" w:rsidRPr="00B44702" w:rsidRDefault="00315630" w:rsidP="007646A7">
            <w:pPr>
              <w:rPr>
                <w:rFonts w:ascii="Calibri" w:hAnsi="Calibri" w:cs="Calibri"/>
                <w:b/>
                <w:sz w:val="24"/>
                <w:szCs w:val="24"/>
              </w:rPr>
            </w:pPr>
            <w:r>
              <w:rPr>
                <w:sz w:val="24"/>
                <w:szCs w:val="24"/>
              </w:rPr>
              <w:t>Inclusive Leadership</w:t>
            </w: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p w:rsidR="00C718E1" w:rsidRPr="00B44702" w:rsidRDefault="00C718E1" w:rsidP="007646A7">
            <w:pPr>
              <w:rPr>
                <w:rFonts w:ascii="Calibri" w:hAnsi="Calibri" w:cs="Calibri"/>
                <w:b/>
                <w:sz w:val="24"/>
                <w:szCs w:val="24"/>
              </w:rPr>
            </w:pPr>
          </w:p>
        </w:tc>
        <w:tc>
          <w:tcPr>
            <w:tcW w:w="6971" w:type="dxa"/>
            <w:shd w:val="clear" w:color="auto" w:fill="FFFFFF" w:themeFill="background1"/>
          </w:tcPr>
          <w:p w:rsidR="00C718E1" w:rsidRPr="00B44702" w:rsidRDefault="00315630" w:rsidP="00315630">
            <w:pPr>
              <w:tabs>
                <w:tab w:val="left" w:pos="0"/>
              </w:tabs>
              <w:rPr>
                <w:rFonts w:ascii="Calibri" w:hAnsi="Calibri" w:cs="Calibri"/>
                <w:sz w:val="24"/>
                <w:szCs w:val="24"/>
              </w:rPr>
            </w:pPr>
            <w:r>
              <w:rPr>
                <w:rFonts w:ascii="Calibri" w:hAnsi="Calibri" w:cs="Calibri"/>
                <w:sz w:val="24"/>
                <w:szCs w:val="24"/>
              </w:rPr>
              <w:t xml:space="preserve">We will provide coaching for the Board, </w:t>
            </w:r>
            <w:r w:rsidR="006641B7">
              <w:rPr>
                <w:rFonts w:ascii="Calibri" w:hAnsi="Calibri" w:cs="Calibri"/>
                <w:sz w:val="24"/>
                <w:szCs w:val="24"/>
              </w:rPr>
              <w:t xml:space="preserve">non-exec committee chairs, </w:t>
            </w:r>
            <w:r>
              <w:rPr>
                <w:rFonts w:ascii="Calibri" w:hAnsi="Calibri" w:cs="Calibri"/>
                <w:sz w:val="24"/>
                <w:szCs w:val="24"/>
              </w:rPr>
              <w:t>senior leadership team and managers in the principles of inclusive leadership.</w:t>
            </w:r>
          </w:p>
        </w:tc>
      </w:tr>
      <w:tr w:rsidR="00C718E1" w:rsidRPr="00B44702" w:rsidTr="007646A7">
        <w:trPr>
          <w:trHeight w:val="2338"/>
          <w:jc w:val="center"/>
        </w:trPr>
        <w:tc>
          <w:tcPr>
            <w:tcW w:w="655" w:type="dxa"/>
            <w:shd w:val="clear" w:color="auto" w:fill="FFFFFF" w:themeFill="background1"/>
          </w:tcPr>
          <w:p w:rsidR="00C718E1" w:rsidRPr="00B44702" w:rsidRDefault="002134AC" w:rsidP="007646A7">
            <w:pPr>
              <w:rPr>
                <w:rFonts w:ascii="Calibri" w:hAnsi="Calibri" w:cs="Calibri"/>
                <w:sz w:val="24"/>
                <w:szCs w:val="24"/>
              </w:rPr>
            </w:pPr>
            <w:r>
              <w:rPr>
                <w:rFonts w:ascii="Calibri" w:hAnsi="Calibri" w:cs="Calibri"/>
                <w:sz w:val="24"/>
                <w:szCs w:val="24"/>
              </w:rPr>
              <w:t>B2</w:t>
            </w:r>
          </w:p>
        </w:tc>
        <w:tc>
          <w:tcPr>
            <w:tcW w:w="2110" w:type="dxa"/>
            <w:shd w:val="clear" w:color="auto" w:fill="FFFFFF" w:themeFill="background1"/>
          </w:tcPr>
          <w:p w:rsidR="00C718E1" w:rsidRPr="00B44702" w:rsidRDefault="002134AC" w:rsidP="007646A7">
            <w:pPr>
              <w:rPr>
                <w:sz w:val="24"/>
                <w:szCs w:val="24"/>
              </w:rPr>
            </w:pPr>
            <w:r>
              <w:rPr>
                <w:sz w:val="24"/>
                <w:szCs w:val="24"/>
              </w:rPr>
              <w:t>Professional conduct review</w:t>
            </w:r>
          </w:p>
        </w:tc>
        <w:tc>
          <w:tcPr>
            <w:tcW w:w="6971" w:type="dxa"/>
            <w:shd w:val="clear" w:color="auto" w:fill="FFFFFF" w:themeFill="background1"/>
          </w:tcPr>
          <w:p w:rsidR="00C718E1" w:rsidRPr="00B44702" w:rsidRDefault="002134AC" w:rsidP="007646A7">
            <w:pPr>
              <w:tabs>
                <w:tab w:val="left" w:pos="0"/>
              </w:tabs>
              <w:rPr>
                <w:rFonts w:ascii="Calibri" w:hAnsi="Calibri" w:cs="Calibri"/>
                <w:sz w:val="24"/>
                <w:szCs w:val="24"/>
              </w:rPr>
            </w:pPr>
            <w:r>
              <w:rPr>
                <w:rFonts w:ascii="Calibri" w:hAnsi="Calibri" w:cs="Calibri"/>
                <w:sz w:val="24"/>
                <w:szCs w:val="24"/>
              </w:rPr>
              <w:t xml:space="preserve">We will review all of our investigations processes to better understand the impact </w:t>
            </w:r>
            <w:r w:rsidR="007C18F7">
              <w:rPr>
                <w:rFonts w:ascii="Calibri" w:hAnsi="Calibri" w:cs="Calibri"/>
                <w:sz w:val="24"/>
                <w:szCs w:val="24"/>
              </w:rPr>
              <w:t>that they have on architects</w:t>
            </w:r>
            <w:r w:rsidR="008726F9">
              <w:rPr>
                <w:rFonts w:ascii="Calibri" w:hAnsi="Calibri" w:cs="Calibri"/>
                <w:sz w:val="24"/>
                <w:szCs w:val="24"/>
              </w:rPr>
              <w:t>,</w:t>
            </w:r>
            <w:r w:rsidR="007C18F7">
              <w:rPr>
                <w:rFonts w:ascii="Calibri" w:hAnsi="Calibri" w:cs="Calibri"/>
                <w:sz w:val="24"/>
                <w:szCs w:val="24"/>
              </w:rPr>
              <w:t xml:space="preserve"> and particularly those with protected characteristics. We will take action to – where possible – adopt flexible regulatory approaches to minimise those impacts, particularly in relation to mental health.</w:t>
            </w:r>
          </w:p>
        </w:tc>
      </w:tr>
      <w:tr w:rsidR="00C718E1" w:rsidRPr="00B44702" w:rsidTr="007646A7">
        <w:trPr>
          <w:trHeight w:val="1695"/>
          <w:jc w:val="center"/>
        </w:trPr>
        <w:tc>
          <w:tcPr>
            <w:tcW w:w="655" w:type="dxa"/>
            <w:shd w:val="clear" w:color="auto" w:fill="FFFFFF" w:themeFill="background1"/>
          </w:tcPr>
          <w:p w:rsidR="00C718E1" w:rsidRPr="00B44702" w:rsidRDefault="002134AC" w:rsidP="007646A7">
            <w:pPr>
              <w:rPr>
                <w:rFonts w:ascii="Calibri" w:hAnsi="Calibri" w:cs="Calibri"/>
                <w:sz w:val="24"/>
                <w:szCs w:val="24"/>
              </w:rPr>
            </w:pPr>
            <w:r>
              <w:rPr>
                <w:rFonts w:ascii="Calibri" w:hAnsi="Calibri" w:cs="Calibri"/>
                <w:sz w:val="24"/>
                <w:szCs w:val="24"/>
              </w:rPr>
              <w:t>B3</w:t>
            </w:r>
          </w:p>
        </w:tc>
        <w:tc>
          <w:tcPr>
            <w:tcW w:w="2110" w:type="dxa"/>
            <w:shd w:val="clear" w:color="auto" w:fill="FFFFFF" w:themeFill="background1"/>
          </w:tcPr>
          <w:p w:rsidR="00C718E1" w:rsidRPr="00B44702" w:rsidRDefault="00315630" w:rsidP="007646A7">
            <w:pPr>
              <w:rPr>
                <w:sz w:val="24"/>
                <w:szCs w:val="24"/>
              </w:rPr>
            </w:pPr>
            <w:r>
              <w:rPr>
                <w:sz w:val="24"/>
                <w:szCs w:val="24"/>
              </w:rPr>
              <w:t>Accessibility review</w:t>
            </w:r>
          </w:p>
        </w:tc>
        <w:tc>
          <w:tcPr>
            <w:tcW w:w="6971" w:type="dxa"/>
            <w:shd w:val="clear" w:color="auto" w:fill="FFFFFF" w:themeFill="background1"/>
          </w:tcPr>
          <w:p w:rsidR="00C718E1" w:rsidRPr="00B44702" w:rsidRDefault="00315630" w:rsidP="007646A7">
            <w:pPr>
              <w:tabs>
                <w:tab w:val="left" w:pos="0"/>
              </w:tabs>
              <w:rPr>
                <w:rFonts w:ascii="Calibri" w:hAnsi="Calibri" w:cs="Calibri"/>
                <w:sz w:val="24"/>
                <w:szCs w:val="24"/>
              </w:rPr>
            </w:pPr>
            <w:r>
              <w:rPr>
                <w:rFonts w:ascii="Calibri" w:hAnsi="Calibri" w:cs="Calibri"/>
                <w:sz w:val="24"/>
                <w:szCs w:val="24"/>
              </w:rPr>
              <w:t xml:space="preserve">We will carry out an accessibility review of all our online services, to ensure that they meet the </w:t>
            </w:r>
            <w:r w:rsidRPr="00315630">
              <w:t>Public Sector Bodies (Websites and Mobile Applications) Accessibility Regulations</w:t>
            </w:r>
          </w:p>
          <w:p w:rsidR="00C718E1" w:rsidRPr="00B44702" w:rsidRDefault="00C718E1" w:rsidP="007646A7">
            <w:pPr>
              <w:tabs>
                <w:tab w:val="left" w:pos="0"/>
              </w:tabs>
              <w:rPr>
                <w:rFonts w:ascii="Calibri" w:hAnsi="Calibri" w:cs="Calibri"/>
                <w:sz w:val="24"/>
                <w:szCs w:val="24"/>
              </w:rPr>
            </w:pPr>
          </w:p>
        </w:tc>
      </w:tr>
    </w:tbl>
    <w:p w:rsidR="00C718E1" w:rsidRDefault="00C718E1">
      <w:pPr>
        <w:rPr>
          <w:u w:val="single"/>
        </w:rPr>
      </w:pPr>
    </w:p>
    <w:p w:rsidR="00FF5025" w:rsidRDefault="00FF5025">
      <w:pPr>
        <w:rPr>
          <w:u w:val="single"/>
        </w:rPr>
      </w:pPr>
    </w:p>
    <w:p w:rsidR="00457992" w:rsidRDefault="00457992" w:rsidP="00457992">
      <w:pPr>
        <w:rPr>
          <w:b/>
          <w:sz w:val="24"/>
        </w:rPr>
      </w:pPr>
      <w:r w:rsidRPr="00A525DF">
        <w:rPr>
          <w:b/>
          <w:sz w:val="24"/>
        </w:rPr>
        <w:t>How will we have succeeded?</w:t>
      </w:r>
    </w:p>
    <w:p w:rsidR="005A1D38" w:rsidRPr="00A525DF" w:rsidRDefault="005A1D38" w:rsidP="00457992">
      <w:pPr>
        <w:rPr>
          <w:b/>
          <w:sz w:val="24"/>
        </w:rPr>
      </w:pPr>
    </w:p>
    <w:p w:rsidR="00427435" w:rsidRPr="00A525DF" w:rsidRDefault="00A525DF" w:rsidP="00457992">
      <w:pPr>
        <w:pStyle w:val="ListParagraph"/>
        <w:numPr>
          <w:ilvl w:val="0"/>
          <w:numId w:val="2"/>
        </w:numPr>
        <w:rPr>
          <w:b/>
          <w:sz w:val="24"/>
        </w:rPr>
      </w:pPr>
      <w:r w:rsidRPr="00A525DF">
        <w:rPr>
          <w:sz w:val="24"/>
        </w:rPr>
        <w:t>We will have investigations procedures sufficiently flexible to accommodate for architects and parties with diverse needs</w:t>
      </w:r>
    </w:p>
    <w:p w:rsidR="00457992" w:rsidRPr="00A525DF" w:rsidRDefault="00457992" w:rsidP="00457992">
      <w:pPr>
        <w:pStyle w:val="ListParagraph"/>
        <w:numPr>
          <w:ilvl w:val="0"/>
          <w:numId w:val="2"/>
        </w:numPr>
        <w:rPr>
          <w:b/>
          <w:sz w:val="24"/>
        </w:rPr>
      </w:pPr>
      <w:r w:rsidRPr="00A525DF">
        <w:rPr>
          <w:sz w:val="24"/>
        </w:rPr>
        <w:t xml:space="preserve">All of our online services will meet minimum legislative requirements, and our website will </w:t>
      </w:r>
      <w:r w:rsidR="00427435" w:rsidRPr="00A525DF">
        <w:rPr>
          <w:sz w:val="24"/>
        </w:rPr>
        <w:t>meet industry standards in best practice</w:t>
      </w:r>
    </w:p>
    <w:p w:rsidR="00C718E1" w:rsidRDefault="00C718E1">
      <w:pPr>
        <w:rPr>
          <w:u w:val="single"/>
        </w:rPr>
      </w:pPr>
      <w:r>
        <w:rPr>
          <w:u w:val="single"/>
        </w:rPr>
        <w:br w:type="page"/>
      </w:r>
    </w:p>
    <w:p w:rsidR="00FF5025" w:rsidRDefault="00FF5025">
      <w:pPr>
        <w:rPr>
          <w:b/>
          <w:sz w:val="28"/>
          <w:u w:val="single"/>
        </w:rPr>
      </w:pPr>
      <w:r w:rsidRPr="00C718E1">
        <w:rPr>
          <w:b/>
          <w:sz w:val="28"/>
          <w:u w:val="single"/>
        </w:rPr>
        <w:lastRenderedPageBreak/>
        <w:t>Objective C: Robust Regulation</w:t>
      </w:r>
    </w:p>
    <w:p w:rsidR="00C718E1" w:rsidRPr="00C718E1" w:rsidRDefault="00C718E1">
      <w:pPr>
        <w:rPr>
          <w:b/>
          <w:sz w:val="28"/>
          <w:u w:val="single"/>
        </w:rPr>
      </w:pPr>
    </w:p>
    <w:p w:rsidR="00FF5025" w:rsidRPr="00A525DF" w:rsidRDefault="00285A1A">
      <w:pPr>
        <w:rPr>
          <w:sz w:val="24"/>
          <w:szCs w:val="24"/>
        </w:rPr>
      </w:pPr>
      <w:r w:rsidRPr="00A525DF">
        <w:rPr>
          <w:sz w:val="24"/>
          <w:szCs w:val="24"/>
        </w:rPr>
        <w:t xml:space="preserve">An ethical approach to architecture is as fundamental to </w:t>
      </w:r>
      <w:r w:rsidR="008726F9">
        <w:rPr>
          <w:sz w:val="24"/>
          <w:szCs w:val="24"/>
        </w:rPr>
        <w:t xml:space="preserve">good </w:t>
      </w:r>
      <w:r w:rsidRPr="00A525DF">
        <w:rPr>
          <w:sz w:val="24"/>
          <w:szCs w:val="24"/>
        </w:rPr>
        <w:t xml:space="preserve">practice as the ability to design buildings. To maintain the collective reputation of the profession we must have in place an appropriate set of equality standards that architects should adhere to, and deal robustly with those who fail to meet them.  </w:t>
      </w:r>
    </w:p>
    <w:p w:rsidR="00FF5025" w:rsidRPr="00A525DF" w:rsidRDefault="00FF5025">
      <w:pPr>
        <w:rPr>
          <w:sz w:val="24"/>
          <w:szCs w:val="24"/>
          <w:u w:val="single"/>
        </w:rPr>
      </w:pPr>
    </w:p>
    <w:tbl>
      <w:tblPr>
        <w:tblStyle w:val="TableGrid"/>
        <w:tblW w:w="9736" w:type="dxa"/>
        <w:jc w:val="center"/>
        <w:tblLayout w:type="fixed"/>
        <w:tblLook w:val="04A0" w:firstRow="1" w:lastRow="0" w:firstColumn="1" w:lastColumn="0" w:noHBand="0" w:noVBand="1"/>
      </w:tblPr>
      <w:tblGrid>
        <w:gridCol w:w="655"/>
        <w:gridCol w:w="2110"/>
        <w:gridCol w:w="6971"/>
      </w:tblGrid>
      <w:tr w:rsidR="00315630" w:rsidRPr="00A525DF" w:rsidTr="007646A7">
        <w:trPr>
          <w:cantSplit/>
          <w:tblHeader/>
          <w:jc w:val="center"/>
        </w:trPr>
        <w:tc>
          <w:tcPr>
            <w:tcW w:w="655" w:type="dxa"/>
            <w:shd w:val="clear" w:color="auto" w:fill="92CDDC" w:themeFill="accent5" w:themeFillTint="99"/>
          </w:tcPr>
          <w:p w:rsidR="00315630" w:rsidRPr="00A525DF" w:rsidRDefault="00315630" w:rsidP="007646A7">
            <w:pPr>
              <w:spacing w:before="40"/>
              <w:rPr>
                <w:rFonts w:ascii="Calibri" w:hAnsi="Calibri" w:cs="Calibri"/>
                <w:b/>
                <w:sz w:val="24"/>
                <w:szCs w:val="24"/>
              </w:rPr>
            </w:pPr>
          </w:p>
          <w:p w:rsidR="00315630" w:rsidRPr="00A525DF" w:rsidRDefault="00315630" w:rsidP="007646A7">
            <w:pPr>
              <w:spacing w:before="40"/>
              <w:rPr>
                <w:rFonts w:ascii="Calibri" w:hAnsi="Calibri" w:cs="Calibri"/>
                <w:b/>
                <w:sz w:val="24"/>
                <w:szCs w:val="24"/>
              </w:rPr>
            </w:pPr>
          </w:p>
        </w:tc>
        <w:tc>
          <w:tcPr>
            <w:tcW w:w="2110" w:type="dxa"/>
            <w:shd w:val="clear" w:color="auto" w:fill="92CDDC" w:themeFill="accent5" w:themeFillTint="99"/>
          </w:tcPr>
          <w:p w:rsidR="00315630" w:rsidRPr="00A525DF" w:rsidRDefault="00315630" w:rsidP="007646A7">
            <w:pPr>
              <w:spacing w:before="40"/>
              <w:rPr>
                <w:rFonts w:ascii="Calibri" w:hAnsi="Calibri" w:cs="Calibri"/>
                <w:b/>
                <w:sz w:val="24"/>
                <w:szCs w:val="24"/>
              </w:rPr>
            </w:pPr>
            <w:r w:rsidRPr="00A525DF">
              <w:rPr>
                <w:rFonts w:ascii="Calibri" w:hAnsi="Calibri" w:cs="Calibri"/>
                <w:b/>
                <w:sz w:val="24"/>
                <w:szCs w:val="24"/>
              </w:rPr>
              <w:t>Activity</w:t>
            </w:r>
          </w:p>
          <w:p w:rsidR="00315630" w:rsidRPr="00A525DF" w:rsidRDefault="00315630" w:rsidP="007646A7">
            <w:pPr>
              <w:rPr>
                <w:rFonts w:ascii="Calibri" w:hAnsi="Calibri" w:cs="Calibri"/>
                <w:b/>
                <w:sz w:val="24"/>
                <w:szCs w:val="24"/>
              </w:rPr>
            </w:pPr>
          </w:p>
        </w:tc>
        <w:tc>
          <w:tcPr>
            <w:tcW w:w="6971" w:type="dxa"/>
            <w:shd w:val="clear" w:color="auto" w:fill="92CDDC" w:themeFill="accent5" w:themeFillTint="99"/>
          </w:tcPr>
          <w:p w:rsidR="00315630" w:rsidRPr="00A525DF" w:rsidRDefault="00315630" w:rsidP="007646A7">
            <w:pPr>
              <w:tabs>
                <w:tab w:val="left" w:pos="0"/>
              </w:tabs>
              <w:ind w:left="24"/>
              <w:jc w:val="center"/>
              <w:rPr>
                <w:rFonts w:ascii="Calibri" w:hAnsi="Calibri" w:cs="Calibri"/>
                <w:b/>
                <w:sz w:val="24"/>
                <w:szCs w:val="24"/>
              </w:rPr>
            </w:pPr>
            <w:r w:rsidRPr="00A525DF">
              <w:rPr>
                <w:rFonts w:ascii="Calibri" w:hAnsi="Calibri" w:cs="Calibri"/>
                <w:b/>
                <w:sz w:val="24"/>
                <w:szCs w:val="24"/>
              </w:rPr>
              <w:t>Description</w:t>
            </w:r>
          </w:p>
        </w:tc>
      </w:tr>
      <w:tr w:rsidR="00315630" w:rsidRPr="00A525DF" w:rsidTr="007646A7">
        <w:trPr>
          <w:trHeight w:val="1242"/>
          <w:jc w:val="center"/>
        </w:trPr>
        <w:tc>
          <w:tcPr>
            <w:tcW w:w="655" w:type="dxa"/>
            <w:shd w:val="clear" w:color="auto" w:fill="FFFFFF" w:themeFill="background1"/>
          </w:tcPr>
          <w:p w:rsidR="00315630" w:rsidRPr="00A525DF" w:rsidRDefault="00315630" w:rsidP="007646A7">
            <w:pPr>
              <w:rPr>
                <w:rFonts w:ascii="Calibri" w:hAnsi="Calibri" w:cs="Calibri"/>
                <w:sz w:val="24"/>
                <w:szCs w:val="24"/>
              </w:rPr>
            </w:pPr>
            <w:r w:rsidRPr="00A525DF">
              <w:rPr>
                <w:rFonts w:ascii="Calibri" w:hAnsi="Calibri" w:cs="Calibri"/>
                <w:sz w:val="24"/>
                <w:szCs w:val="24"/>
              </w:rPr>
              <w:t>C1</w:t>
            </w:r>
          </w:p>
        </w:tc>
        <w:tc>
          <w:tcPr>
            <w:tcW w:w="2110" w:type="dxa"/>
            <w:shd w:val="clear" w:color="auto" w:fill="FFFFFF" w:themeFill="background1"/>
          </w:tcPr>
          <w:p w:rsidR="00315630" w:rsidRPr="00A525DF" w:rsidRDefault="00315630" w:rsidP="007646A7">
            <w:pPr>
              <w:rPr>
                <w:rFonts w:ascii="Calibri" w:hAnsi="Calibri" w:cs="Calibri"/>
                <w:b/>
                <w:sz w:val="24"/>
                <w:szCs w:val="24"/>
              </w:rPr>
            </w:pPr>
            <w:r w:rsidRPr="00A525DF">
              <w:rPr>
                <w:sz w:val="24"/>
                <w:szCs w:val="24"/>
              </w:rPr>
              <w:t>Code of Conduct Guidance</w:t>
            </w:r>
          </w:p>
          <w:p w:rsidR="00315630" w:rsidRPr="00A525DF" w:rsidRDefault="00315630" w:rsidP="007646A7">
            <w:pPr>
              <w:rPr>
                <w:rFonts w:ascii="Calibri" w:hAnsi="Calibri" w:cs="Calibri"/>
                <w:b/>
                <w:sz w:val="24"/>
                <w:szCs w:val="24"/>
              </w:rPr>
            </w:pPr>
          </w:p>
          <w:p w:rsidR="00315630" w:rsidRPr="00A525DF" w:rsidRDefault="00315630" w:rsidP="007646A7">
            <w:pPr>
              <w:rPr>
                <w:rFonts w:ascii="Calibri" w:hAnsi="Calibri" w:cs="Calibri"/>
                <w:b/>
                <w:sz w:val="24"/>
                <w:szCs w:val="24"/>
              </w:rPr>
            </w:pPr>
          </w:p>
          <w:p w:rsidR="00315630" w:rsidRPr="00A525DF" w:rsidRDefault="00315630" w:rsidP="007646A7">
            <w:pPr>
              <w:rPr>
                <w:rFonts w:ascii="Calibri" w:hAnsi="Calibri" w:cs="Calibri"/>
                <w:b/>
                <w:sz w:val="24"/>
                <w:szCs w:val="24"/>
              </w:rPr>
            </w:pPr>
          </w:p>
        </w:tc>
        <w:tc>
          <w:tcPr>
            <w:tcW w:w="6971" w:type="dxa"/>
            <w:shd w:val="clear" w:color="auto" w:fill="FFFFFF" w:themeFill="background1"/>
          </w:tcPr>
          <w:p w:rsidR="00315630" w:rsidRPr="00A525DF" w:rsidRDefault="00315630" w:rsidP="00A47A13">
            <w:pPr>
              <w:tabs>
                <w:tab w:val="left" w:pos="0"/>
              </w:tabs>
              <w:rPr>
                <w:rFonts w:ascii="Calibri" w:hAnsi="Calibri" w:cs="Calibri"/>
                <w:sz w:val="24"/>
                <w:szCs w:val="24"/>
              </w:rPr>
            </w:pPr>
            <w:r w:rsidRPr="00A525DF">
              <w:rPr>
                <w:rFonts w:ascii="Calibri" w:hAnsi="Calibri" w:cs="Calibri"/>
                <w:sz w:val="24"/>
                <w:szCs w:val="24"/>
              </w:rPr>
              <w:t>We will consult on and publish E</w:t>
            </w:r>
            <w:r w:rsidR="00A47A13" w:rsidRPr="00A525DF">
              <w:rPr>
                <w:rFonts w:ascii="Calibri" w:hAnsi="Calibri" w:cs="Calibri"/>
                <w:sz w:val="24"/>
                <w:szCs w:val="24"/>
              </w:rPr>
              <w:t>DI</w:t>
            </w:r>
            <w:r w:rsidRPr="00A525DF">
              <w:rPr>
                <w:rFonts w:ascii="Calibri" w:hAnsi="Calibri" w:cs="Calibri"/>
                <w:sz w:val="24"/>
                <w:szCs w:val="24"/>
              </w:rPr>
              <w:t xml:space="preserve"> guidelines for the profession under the Code of Conduct </w:t>
            </w:r>
          </w:p>
        </w:tc>
      </w:tr>
    </w:tbl>
    <w:p w:rsidR="00FF5025" w:rsidRPr="00A525DF" w:rsidRDefault="00FF5025">
      <w:pPr>
        <w:rPr>
          <w:sz w:val="24"/>
          <w:szCs w:val="24"/>
          <w:u w:val="single"/>
        </w:rPr>
      </w:pPr>
    </w:p>
    <w:p w:rsidR="00457992" w:rsidRPr="00A525DF" w:rsidRDefault="00457992" w:rsidP="00457992">
      <w:pPr>
        <w:rPr>
          <w:b/>
          <w:sz w:val="24"/>
          <w:szCs w:val="24"/>
        </w:rPr>
      </w:pPr>
      <w:r w:rsidRPr="00A525DF">
        <w:rPr>
          <w:b/>
          <w:sz w:val="24"/>
          <w:szCs w:val="24"/>
        </w:rPr>
        <w:t>How will we have succeeded?</w:t>
      </w:r>
    </w:p>
    <w:p w:rsidR="00457992" w:rsidRPr="00A525DF" w:rsidRDefault="00457992" w:rsidP="00457992">
      <w:pPr>
        <w:rPr>
          <w:b/>
          <w:sz w:val="24"/>
          <w:szCs w:val="24"/>
        </w:rPr>
      </w:pPr>
    </w:p>
    <w:p w:rsidR="00457992" w:rsidRPr="00A525DF" w:rsidRDefault="000270D9" w:rsidP="00457992">
      <w:pPr>
        <w:pStyle w:val="ListParagraph"/>
        <w:numPr>
          <w:ilvl w:val="0"/>
          <w:numId w:val="2"/>
        </w:numPr>
        <w:rPr>
          <w:b/>
          <w:sz w:val="24"/>
          <w:szCs w:val="24"/>
        </w:rPr>
      </w:pPr>
      <w:r w:rsidRPr="00A525DF">
        <w:rPr>
          <w:sz w:val="24"/>
          <w:szCs w:val="24"/>
        </w:rPr>
        <w:t>Architects</w:t>
      </w:r>
      <w:r w:rsidR="00457992" w:rsidRPr="00A525DF">
        <w:rPr>
          <w:sz w:val="24"/>
          <w:szCs w:val="24"/>
        </w:rPr>
        <w:t xml:space="preserve"> will understand the standards expected of them in relation to ED</w:t>
      </w:r>
      <w:r w:rsidR="00D57AF6" w:rsidRPr="00A525DF">
        <w:rPr>
          <w:sz w:val="24"/>
          <w:szCs w:val="24"/>
        </w:rPr>
        <w:t>I</w:t>
      </w:r>
      <w:r w:rsidR="00457992" w:rsidRPr="00A525DF">
        <w:rPr>
          <w:sz w:val="24"/>
          <w:szCs w:val="24"/>
        </w:rPr>
        <w:t>, and modify their practices accordingly</w:t>
      </w:r>
    </w:p>
    <w:p w:rsidR="00A525DF" w:rsidRPr="00A525DF" w:rsidRDefault="00A525DF" w:rsidP="00457992">
      <w:pPr>
        <w:pStyle w:val="ListParagraph"/>
        <w:numPr>
          <w:ilvl w:val="0"/>
          <w:numId w:val="2"/>
        </w:numPr>
        <w:rPr>
          <w:b/>
          <w:sz w:val="24"/>
          <w:szCs w:val="24"/>
        </w:rPr>
      </w:pPr>
      <w:r>
        <w:rPr>
          <w:sz w:val="24"/>
          <w:szCs w:val="24"/>
        </w:rPr>
        <w:t xml:space="preserve">Architects will understand </w:t>
      </w:r>
      <w:r w:rsidR="008726F9">
        <w:rPr>
          <w:sz w:val="24"/>
          <w:szCs w:val="24"/>
        </w:rPr>
        <w:t>expectations of competence in relation to</w:t>
      </w:r>
      <w:r>
        <w:rPr>
          <w:sz w:val="24"/>
          <w:szCs w:val="24"/>
        </w:rPr>
        <w:t xml:space="preserve"> inclusive design</w:t>
      </w:r>
    </w:p>
    <w:p w:rsidR="00457992" w:rsidRPr="00A525DF" w:rsidRDefault="000270D9" w:rsidP="00457992">
      <w:pPr>
        <w:pStyle w:val="ListParagraph"/>
        <w:numPr>
          <w:ilvl w:val="0"/>
          <w:numId w:val="2"/>
        </w:numPr>
        <w:rPr>
          <w:b/>
          <w:sz w:val="24"/>
          <w:szCs w:val="24"/>
        </w:rPr>
      </w:pPr>
      <w:r w:rsidRPr="00A525DF">
        <w:rPr>
          <w:sz w:val="24"/>
          <w:szCs w:val="24"/>
        </w:rPr>
        <w:t>The collective reputation of the profession will be protected by any architect being found guilty of discrimin</w:t>
      </w:r>
      <w:r w:rsidR="00A47A13" w:rsidRPr="00A525DF">
        <w:rPr>
          <w:sz w:val="24"/>
          <w:szCs w:val="24"/>
        </w:rPr>
        <w:t>ation being robustly sanctioned</w:t>
      </w:r>
    </w:p>
    <w:p w:rsidR="00565810" w:rsidRDefault="00565810"/>
    <w:p w:rsidR="00565810" w:rsidRDefault="00565810"/>
    <w:p w:rsidR="00565810" w:rsidRDefault="00565810"/>
    <w:p w:rsidR="00565810" w:rsidRDefault="00565810"/>
    <w:sectPr w:rsidR="005658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65" w:rsidRDefault="00A16365" w:rsidP="00A16365">
      <w:pPr>
        <w:spacing w:line="240" w:lineRule="auto"/>
      </w:pPr>
      <w:r>
        <w:separator/>
      </w:r>
    </w:p>
  </w:endnote>
  <w:endnote w:type="continuationSeparator" w:id="0">
    <w:p w:rsidR="00A16365" w:rsidRDefault="00A16365" w:rsidP="00A16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65" w:rsidRDefault="00A16365" w:rsidP="00A16365">
      <w:pPr>
        <w:spacing w:line="240" w:lineRule="auto"/>
      </w:pPr>
      <w:r>
        <w:separator/>
      </w:r>
    </w:p>
  </w:footnote>
  <w:footnote w:type="continuationSeparator" w:id="0">
    <w:p w:rsidR="00A16365" w:rsidRDefault="00A16365" w:rsidP="00A16365">
      <w:pPr>
        <w:spacing w:line="240" w:lineRule="auto"/>
      </w:pPr>
      <w:r>
        <w:continuationSeparator/>
      </w:r>
    </w:p>
  </w:footnote>
  <w:footnote w:id="1">
    <w:p w:rsidR="00A16365" w:rsidRDefault="00A16365">
      <w:pPr>
        <w:pStyle w:val="FootnoteText"/>
      </w:pPr>
      <w:r>
        <w:rPr>
          <w:rStyle w:val="FootnoteReference"/>
        </w:rPr>
        <w:footnoteRef/>
      </w:r>
      <w:r>
        <w:t xml:space="preserve"> Under the Equality Act 2010, the protected characteristics are: age, disability, gender reassignment, marriage &amp; civil partnership, pregnancy &amp; maternity, race, religion or belief, sex, and sexual orientation.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270"/>
    <w:multiLevelType w:val="hybridMultilevel"/>
    <w:tmpl w:val="1070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662AC3"/>
    <w:multiLevelType w:val="hybridMultilevel"/>
    <w:tmpl w:val="84008F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10"/>
    <w:rsid w:val="0000023D"/>
    <w:rsid w:val="00000382"/>
    <w:rsid w:val="000009AE"/>
    <w:rsid w:val="00000A11"/>
    <w:rsid w:val="0000290F"/>
    <w:rsid w:val="00002924"/>
    <w:rsid w:val="00002CFD"/>
    <w:rsid w:val="00003DA4"/>
    <w:rsid w:val="00006048"/>
    <w:rsid w:val="000063D4"/>
    <w:rsid w:val="00007168"/>
    <w:rsid w:val="000076A5"/>
    <w:rsid w:val="00010DB9"/>
    <w:rsid w:val="00010E1D"/>
    <w:rsid w:val="00011C89"/>
    <w:rsid w:val="00013111"/>
    <w:rsid w:val="00014BB5"/>
    <w:rsid w:val="000155D8"/>
    <w:rsid w:val="00015ADD"/>
    <w:rsid w:val="000203C6"/>
    <w:rsid w:val="00020EB7"/>
    <w:rsid w:val="00025D66"/>
    <w:rsid w:val="000270D9"/>
    <w:rsid w:val="00030717"/>
    <w:rsid w:val="00033B66"/>
    <w:rsid w:val="00033C7B"/>
    <w:rsid w:val="00033E89"/>
    <w:rsid w:val="00033F8A"/>
    <w:rsid w:val="00033FB0"/>
    <w:rsid w:val="00036F10"/>
    <w:rsid w:val="000370C9"/>
    <w:rsid w:val="0003759B"/>
    <w:rsid w:val="000403D5"/>
    <w:rsid w:val="00040440"/>
    <w:rsid w:val="00040506"/>
    <w:rsid w:val="00041490"/>
    <w:rsid w:val="00043CA3"/>
    <w:rsid w:val="000442C6"/>
    <w:rsid w:val="00045262"/>
    <w:rsid w:val="000456EC"/>
    <w:rsid w:val="00046CC7"/>
    <w:rsid w:val="000508A6"/>
    <w:rsid w:val="0005164E"/>
    <w:rsid w:val="00051650"/>
    <w:rsid w:val="000527F7"/>
    <w:rsid w:val="00052F41"/>
    <w:rsid w:val="00052F82"/>
    <w:rsid w:val="00053D64"/>
    <w:rsid w:val="00055208"/>
    <w:rsid w:val="00055214"/>
    <w:rsid w:val="000553B0"/>
    <w:rsid w:val="00055A0B"/>
    <w:rsid w:val="000574E7"/>
    <w:rsid w:val="000613A7"/>
    <w:rsid w:val="00062978"/>
    <w:rsid w:val="0006300D"/>
    <w:rsid w:val="00065A11"/>
    <w:rsid w:val="00066033"/>
    <w:rsid w:val="0006605A"/>
    <w:rsid w:val="00070CA1"/>
    <w:rsid w:val="00071D16"/>
    <w:rsid w:val="000737B9"/>
    <w:rsid w:val="00074520"/>
    <w:rsid w:val="00075558"/>
    <w:rsid w:val="000757EF"/>
    <w:rsid w:val="00075F16"/>
    <w:rsid w:val="000763DD"/>
    <w:rsid w:val="000769F9"/>
    <w:rsid w:val="000812F7"/>
    <w:rsid w:val="00083CF2"/>
    <w:rsid w:val="00083E2A"/>
    <w:rsid w:val="00084BE9"/>
    <w:rsid w:val="00084D78"/>
    <w:rsid w:val="000856D4"/>
    <w:rsid w:val="00086EEF"/>
    <w:rsid w:val="00087343"/>
    <w:rsid w:val="00091FC6"/>
    <w:rsid w:val="00093368"/>
    <w:rsid w:val="00094783"/>
    <w:rsid w:val="000964E5"/>
    <w:rsid w:val="000967A2"/>
    <w:rsid w:val="00096D3C"/>
    <w:rsid w:val="000A047A"/>
    <w:rsid w:val="000A0687"/>
    <w:rsid w:val="000A312A"/>
    <w:rsid w:val="000A3CDD"/>
    <w:rsid w:val="000A4A89"/>
    <w:rsid w:val="000A54B5"/>
    <w:rsid w:val="000A6250"/>
    <w:rsid w:val="000B1FF7"/>
    <w:rsid w:val="000B2F2D"/>
    <w:rsid w:val="000B42B3"/>
    <w:rsid w:val="000B4383"/>
    <w:rsid w:val="000B4526"/>
    <w:rsid w:val="000B4BAC"/>
    <w:rsid w:val="000B4C54"/>
    <w:rsid w:val="000B722D"/>
    <w:rsid w:val="000C0E3E"/>
    <w:rsid w:val="000C1F34"/>
    <w:rsid w:val="000C262F"/>
    <w:rsid w:val="000C2EE0"/>
    <w:rsid w:val="000C38DE"/>
    <w:rsid w:val="000C44DA"/>
    <w:rsid w:val="000C4D48"/>
    <w:rsid w:val="000C75D8"/>
    <w:rsid w:val="000C7610"/>
    <w:rsid w:val="000D1908"/>
    <w:rsid w:val="000D209B"/>
    <w:rsid w:val="000D5191"/>
    <w:rsid w:val="000D5759"/>
    <w:rsid w:val="000E0092"/>
    <w:rsid w:val="000E1DC4"/>
    <w:rsid w:val="000E55EA"/>
    <w:rsid w:val="000E5974"/>
    <w:rsid w:val="000F1719"/>
    <w:rsid w:val="000F3943"/>
    <w:rsid w:val="000F656C"/>
    <w:rsid w:val="000F7334"/>
    <w:rsid w:val="000F798D"/>
    <w:rsid w:val="00101834"/>
    <w:rsid w:val="001018D2"/>
    <w:rsid w:val="001020D0"/>
    <w:rsid w:val="0010234C"/>
    <w:rsid w:val="00102D4F"/>
    <w:rsid w:val="00102F25"/>
    <w:rsid w:val="00103EAB"/>
    <w:rsid w:val="0010595C"/>
    <w:rsid w:val="001064FF"/>
    <w:rsid w:val="00107336"/>
    <w:rsid w:val="00112BB5"/>
    <w:rsid w:val="00113369"/>
    <w:rsid w:val="00113EF3"/>
    <w:rsid w:val="00114B1B"/>
    <w:rsid w:val="00117750"/>
    <w:rsid w:val="00117879"/>
    <w:rsid w:val="00121C99"/>
    <w:rsid w:val="0012465E"/>
    <w:rsid w:val="001255C6"/>
    <w:rsid w:val="00126A7C"/>
    <w:rsid w:val="00127661"/>
    <w:rsid w:val="00132D72"/>
    <w:rsid w:val="0013333F"/>
    <w:rsid w:val="00133756"/>
    <w:rsid w:val="00135182"/>
    <w:rsid w:val="00145756"/>
    <w:rsid w:val="0014583D"/>
    <w:rsid w:val="00145A3D"/>
    <w:rsid w:val="0014695E"/>
    <w:rsid w:val="001479BC"/>
    <w:rsid w:val="0015067F"/>
    <w:rsid w:val="0015073A"/>
    <w:rsid w:val="00150C7B"/>
    <w:rsid w:val="00150D51"/>
    <w:rsid w:val="001512D8"/>
    <w:rsid w:val="001516A5"/>
    <w:rsid w:val="00153D0C"/>
    <w:rsid w:val="0016089C"/>
    <w:rsid w:val="0016092C"/>
    <w:rsid w:val="00160C90"/>
    <w:rsid w:val="00164125"/>
    <w:rsid w:val="00165539"/>
    <w:rsid w:val="00165BA2"/>
    <w:rsid w:val="001663BE"/>
    <w:rsid w:val="001704CE"/>
    <w:rsid w:val="001704D0"/>
    <w:rsid w:val="0017161E"/>
    <w:rsid w:val="001727C8"/>
    <w:rsid w:val="001744B8"/>
    <w:rsid w:val="001775FC"/>
    <w:rsid w:val="00177686"/>
    <w:rsid w:val="00177DBC"/>
    <w:rsid w:val="00181CA9"/>
    <w:rsid w:val="00182794"/>
    <w:rsid w:val="0018306D"/>
    <w:rsid w:val="001835DF"/>
    <w:rsid w:val="00183C02"/>
    <w:rsid w:val="00183FD6"/>
    <w:rsid w:val="001854A3"/>
    <w:rsid w:val="001854AD"/>
    <w:rsid w:val="001870D0"/>
    <w:rsid w:val="00187D31"/>
    <w:rsid w:val="00190501"/>
    <w:rsid w:val="00192511"/>
    <w:rsid w:val="00195D2F"/>
    <w:rsid w:val="00196134"/>
    <w:rsid w:val="001A01CA"/>
    <w:rsid w:val="001A07FA"/>
    <w:rsid w:val="001A14B1"/>
    <w:rsid w:val="001A1FCE"/>
    <w:rsid w:val="001A2BFD"/>
    <w:rsid w:val="001A5D7B"/>
    <w:rsid w:val="001A5E66"/>
    <w:rsid w:val="001A6B2A"/>
    <w:rsid w:val="001A6B87"/>
    <w:rsid w:val="001B0465"/>
    <w:rsid w:val="001B0A4D"/>
    <w:rsid w:val="001B1C34"/>
    <w:rsid w:val="001B379B"/>
    <w:rsid w:val="001B446B"/>
    <w:rsid w:val="001B58A9"/>
    <w:rsid w:val="001C0513"/>
    <w:rsid w:val="001C0858"/>
    <w:rsid w:val="001C12DA"/>
    <w:rsid w:val="001C2E3E"/>
    <w:rsid w:val="001C3680"/>
    <w:rsid w:val="001C45E7"/>
    <w:rsid w:val="001C4A2E"/>
    <w:rsid w:val="001C74B1"/>
    <w:rsid w:val="001D1801"/>
    <w:rsid w:val="001D3663"/>
    <w:rsid w:val="001D46B4"/>
    <w:rsid w:val="001D4FF8"/>
    <w:rsid w:val="001D5F90"/>
    <w:rsid w:val="001D60D5"/>
    <w:rsid w:val="001D7281"/>
    <w:rsid w:val="001E08FD"/>
    <w:rsid w:val="001E174A"/>
    <w:rsid w:val="001E1B14"/>
    <w:rsid w:val="001E1E4D"/>
    <w:rsid w:val="001E2623"/>
    <w:rsid w:val="001E2F23"/>
    <w:rsid w:val="001E3B46"/>
    <w:rsid w:val="001E543B"/>
    <w:rsid w:val="001E6E7D"/>
    <w:rsid w:val="001F0352"/>
    <w:rsid w:val="001F05F6"/>
    <w:rsid w:val="001F0BF3"/>
    <w:rsid w:val="001F123E"/>
    <w:rsid w:val="001F2131"/>
    <w:rsid w:val="001F2574"/>
    <w:rsid w:val="001F5457"/>
    <w:rsid w:val="001F58DF"/>
    <w:rsid w:val="001F7101"/>
    <w:rsid w:val="00200290"/>
    <w:rsid w:val="002016B0"/>
    <w:rsid w:val="00202442"/>
    <w:rsid w:val="00203652"/>
    <w:rsid w:val="00203E8C"/>
    <w:rsid w:val="00204218"/>
    <w:rsid w:val="0020778D"/>
    <w:rsid w:val="00210363"/>
    <w:rsid w:val="00210374"/>
    <w:rsid w:val="00210CE0"/>
    <w:rsid w:val="002116D0"/>
    <w:rsid w:val="00213143"/>
    <w:rsid w:val="002134AC"/>
    <w:rsid w:val="0021397F"/>
    <w:rsid w:val="00214E25"/>
    <w:rsid w:val="00215BE0"/>
    <w:rsid w:val="002162FE"/>
    <w:rsid w:val="0022061B"/>
    <w:rsid w:val="00221DD0"/>
    <w:rsid w:val="002220A6"/>
    <w:rsid w:val="002226C9"/>
    <w:rsid w:val="002234A9"/>
    <w:rsid w:val="0022476D"/>
    <w:rsid w:val="002249CA"/>
    <w:rsid w:val="00225B9B"/>
    <w:rsid w:val="00225E1E"/>
    <w:rsid w:val="00231F00"/>
    <w:rsid w:val="00231FED"/>
    <w:rsid w:val="00233C1E"/>
    <w:rsid w:val="00233E7D"/>
    <w:rsid w:val="00236854"/>
    <w:rsid w:val="00240231"/>
    <w:rsid w:val="00241125"/>
    <w:rsid w:val="0024359D"/>
    <w:rsid w:val="00243A1F"/>
    <w:rsid w:val="002447C8"/>
    <w:rsid w:val="002454D8"/>
    <w:rsid w:val="0024673A"/>
    <w:rsid w:val="00246CE0"/>
    <w:rsid w:val="00246FF2"/>
    <w:rsid w:val="00250D8D"/>
    <w:rsid w:val="0025107F"/>
    <w:rsid w:val="002513D7"/>
    <w:rsid w:val="00254696"/>
    <w:rsid w:val="00254AE1"/>
    <w:rsid w:val="00255258"/>
    <w:rsid w:val="00255B31"/>
    <w:rsid w:val="00255D88"/>
    <w:rsid w:val="00260646"/>
    <w:rsid w:val="002619F2"/>
    <w:rsid w:val="00264552"/>
    <w:rsid w:val="00265BCE"/>
    <w:rsid w:val="0027017B"/>
    <w:rsid w:val="00270654"/>
    <w:rsid w:val="00270EF9"/>
    <w:rsid w:val="00271294"/>
    <w:rsid w:val="002712C3"/>
    <w:rsid w:val="00271D84"/>
    <w:rsid w:val="0027365D"/>
    <w:rsid w:val="00274957"/>
    <w:rsid w:val="00274B03"/>
    <w:rsid w:val="00275CC6"/>
    <w:rsid w:val="00285A1A"/>
    <w:rsid w:val="00285C7D"/>
    <w:rsid w:val="00285C9F"/>
    <w:rsid w:val="002863A7"/>
    <w:rsid w:val="00287057"/>
    <w:rsid w:val="00287BC4"/>
    <w:rsid w:val="00291A8E"/>
    <w:rsid w:val="002933B4"/>
    <w:rsid w:val="00293646"/>
    <w:rsid w:val="0029459C"/>
    <w:rsid w:val="00295348"/>
    <w:rsid w:val="00295660"/>
    <w:rsid w:val="00295DB8"/>
    <w:rsid w:val="00296272"/>
    <w:rsid w:val="002968D4"/>
    <w:rsid w:val="002A0073"/>
    <w:rsid w:val="002A4CBD"/>
    <w:rsid w:val="002A5908"/>
    <w:rsid w:val="002A642B"/>
    <w:rsid w:val="002A7007"/>
    <w:rsid w:val="002A76D0"/>
    <w:rsid w:val="002B12B6"/>
    <w:rsid w:val="002B2A5E"/>
    <w:rsid w:val="002B2C56"/>
    <w:rsid w:val="002B4284"/>
    <w:rsid w:val="002B462D"/>
    <w:rsid w:val="002B66B9"/>
    <w:rsid w:val="002C01A2"/>
    <w:rsid w:val="002C0771"/>
    <w:rsid w:val="002C0945"/>
    <w:rsid w:val="002C103B"/>
    <w:rsid w:val="002C387F"/>
    <w:rsid w:val="002C3F0D"/>
    <w:rsid w:val="002C4E14"/>
    <w:rsid w:val="002D0D0A"/>
    <w:rsid w:val="002D0FE0"/>
    <w:rsid w:val="002D15B3"/>
    <w:rsid w:val="002D177A"/>
    <w:rsid w:val="002D188E"/>
    <w:rsid w:val="002D3313"/>
    <w:rsid w:val="002D5290"/>
    <w:rsid w:val="002D5BED"/>
    <w:rsid w:val="002D5EEB"/>
    <w:rsid w:val="002D7074"/>
    <w:rsid w:val="002D79CC"/>
    <w:rsid w:val="002E0877"/>
    <w:rsid w:val="002E13C3"/>
    <w:rsid w:val="002E19CD"/>
    <w:rsid w:val="002E206F"/>
    <w:rsid w:val="002E2319"/>
    <w:rsid w:val="002E2505"/>
    <w:rsid w:val="002E2643"/>
    <w:rsid w:val="002E3050"/>
    <w:rsid w:val="002E6803"/>
    <w:rsid w:val="002E7595"/>
    <w:rsid w:val="002E76BF"/>
    <w:rsid w:val="002E787F"/>
    <w:rsid w:val="002F0A76"/>
    <w:rsid w:val="002F2A5C"/>
    <w:rsid w:val="002F4A71"/>
    <w:rsid w:val="002F644F"/>
    <w:rsid w:val="003012F2"/>
    <w:rsid w:val="00301480"/>
    <w:rsid w:val="003032EB"/>
    <w:rsid w:val="00303640"/>
    <w:rsid w:val="0030387E"/>
    <w:rsid w:val="00303BDE"/>
    <w:rsid w:val="00304DE8"/>
    <w:rsid w:val="00304E54"/>
    <w:rsid w:val="003052D6"/>
    <w:rsid w:val="0030739C"/>
    <w:rsid w:val="00307517"/>
    <w:rsid w:val="00307D08"/>
    <w:rsid w:val="00310C5C"/>
    <w:rsid w:val="00312D0A"/>
    <w:rsid w:val="0031347A"/>
    <w:rsid w:val="00314300"/>
    <w:rsid w:val="0031492A"/>
    <w:rsid w:val="00315630"/>
    <w:rsid w:val="00315876"/>
    <w:rsid w:val="00316523"/>
    <w:rsid w:val="00316C3F"/>
    <w:rsid w:val="00316DDD"/>
    <w:rsid w:val="003205B5"/>
    <w:rsid w:val="00321B71"/>
    <w:rsid w:val="00322806"/>
    <w:rsid w:val="003236B0"/>
    <w:rsid w:val="00325A4B"/>
    <w:rsid w:val="00326108"/>
    <w:rsid w:val="00327A2F"/>
    <w:rsid w:val="00327EF6"/>
    <w:rsid w:val="0033002E"/>
    <w:rsid w:val="003313F5"/>
    <w:rsid w:val="00331FEC"/>
    <w:rsid w:val="0033443E"/>
    <w:rsid w:val="00334487"/>
    <w:rsid w:val="00334656"/>
    <w:rsid w:val="00334FF3"/>
    <w:rsid w:val="00336085"/>
    <w:rsid w:val="00337A70"/>
    <w:rsid w:val="00340E3E"/>
    <w:rsid w:val="003419E1"/>
    <w:rsid w:val="00341FBD"/>
    <w:rsid w:val="003437DB"/>
    <w:rsid w:val="00344F8E"/>
    <w:rsid w:val="00346899"/>
    <w:rsid w:val="00346D41"/>
    <w:rsid w:val="0034707F"/>
    <w:rsid w:val="00350E27"/>
    <w:rsid w:val="00350ED4"/>
    <w:rsid w:val="003518A2"/>
    <w:rsid w:val="00353C6C"/>
    <w:rsid w:val="003547F2"/>
    <w:rsid w:val="0035485F"/>
    <w:rsid w:val="00354C91"/>
    <w:rsid w:val="00354DC1"/>
    <w:rsid w:val="00356622"/>
    <w:rsid w:val="0035662E"/>
    <w:rsid w:val="0035782D"/>
    <w:rsid w:val="003624A0"/>
    <w:rsid w:val="00365443"/>
    <w:rsid w:val="00365925"/>
    <w:rsid w:val="00366BB6"/>
    <w:rsid w:val="00367176"/>
    <w:rsid w:val="003704A8"/>
    <w:rsid w:val="0037119B"/>
    <w:rsid w:val="00372D46"/>
    <w:rsid w:val="00375006"/>
    <w:rsid w:val="003766CF"/>
    <w:rsid w:val="00376AC3"/>
    <w:rsid w:val="003773FC"/>
    <w:rsid w:val="0037781B"/>
    <w:rsid w:val="003802AD"/>
    <w:rsid w:val="00380E21"/>
    <w:rsid w:val="00381817"/>
    <w:rsid w:val="00382181"/>
    <w:rsid w:val="00382761"/>
    <w:rsid w:val="003830FF"/>
    <w:rsid w:val="0038519D"/>
    <w:rsid w:val="0038645B"/>
    <w:rsid w:val="0038653E"/>
    <w:rsid w:val="00386803"/>
    <w:rsid w:val="0038680B"/>
    <w:rsid w:val="00390540"/>
    <w:rsid w:val="00391639"/>
    <w:rsid w:val="00392029"/>
    <w:rsid w:val="00392075"/>
    <w:rsid w:val="00393523"/>
    <w:rsid w:val="00393CAC"/>
    <w:rsid w:val="0039553B"/>
    <w:rsid w:val="0039744F"/>
    <w:rsid w:val="003A0B18"/>
    <w:rsid w:val="003A29A0"/>
    <w:rsid w:val="003A47F3"/>
    <w:rsid w:val="003A60B0"/>
    <w:rsid w:val="003A6993"/>
    <w:rsid w:val="003A7943"/>
    <w:rsid w:val="003B0CCA"/>
    <w:rsid w:val="003B1425"/>
    <w:rsid w:val="003B4F00"/>
    <w:rsid w:val="003B51CE"/>
    <w:rsid w:val="003B573C"/>
    <w:rsid w:val="003B705F"/>
    <w:rsid w:val="003B753F"/>
    <w:rsid w:val="003B7C19"/>
    <w:rsid w:val="003C0CF4"/>
    <w:rsid w:val="003C2CB0"/>
    <w:rsid w:val="003C3827"/>
    <w:rsid w:val="003C3A3A"/>
    <w:rsid w:val="003D1182"/>
    <w:rsid w:val="003D35BF"/>
    <w:rsid w:val="003D5E28"/>
    <w:rsid w:val="003E0EE7"/>
    <w:rsid w:val="003E1272"/>
    <w:rsid w:val="003E2ED3"/>
    <w:rsid w:val="003E2FA3"/>
    <w:rsid w:val="003E36B7"/>
    <w:rsid w:val="003E3B13"/>
    <w:rsid w:val="003E5D46"/>
    <w:rsid w:val="003E5E24"/>
    <w:rsid w:val="003E6D1B"/>
    <w:rsid w:val="003E758A"/>
    <w:rsid w:val="003E7AE4"/>
    <w:rsid w:val="003F00DA"/>
    <w:rsid w:val="003F0910"/>
    <w:rsid w:val="003F0C83"/>
    <w:rsid w:val="003F266E"/>
    <w:rsid w:val="003F2FDD"/>
    <w:rsid w:val="003F3BF1"/>
    <w:rsid w:val="003F417D"/>
    <w:rsid w:val="003F431D"/>
    <w:rsid w:val="003F55A5"/>
    <w:rsid w:val="003F5894"/>
    <w:rsid w:val="003F60D7"/>
    <w:rsid w:val="0040217F"/>
    <w:rsid w:val="00404F11"/>
    <w:rsid w:val="00405477"/>
    <w:rsid w:val="0040591A"/>
    <w:rsid w:val="00407AA3"/>
    <w:rsid w:val="00410C25"/>
    <w:rsid w:val="00410EA8"/>
    <w:rsid w:val="00411D9F"/>
    <w:rsid w:val="0041248F"/>
    <w:rsid w:val="004135CD"/>
    <w:rsid w:val="004136B9"/>
    <w:rsid w:val="004141D4"/>
    <w:rsid w:val="00414D03"/>
    <w:rsid w:val="00415E2E"/>
    <w:rsid w:val="00416EA7"/>
    <w:rsid w:val="00417BC1"/>
    <w:rsid w:val="00420517"/>
    <w:rsid w:val="00420FB0"/>
    <w:rsid w:val="00421C3B"/>
    <w:rsid w:val="0042351E"/>
    <w:rsid w:val="00423E35"/>
    <w:rsid w:val="00424D1E"/>
    <w:rsid w:val="00426058"/>
    <w:rsid w:val="0042660E"/>
    <w:rsid w:val="00427018"/>
    <w:rsid w:val="00427435"/>
    <w:rsid w:val="00430FD6"/>
    <w:rsid w:val="004328D8"/>
    <w:rsid w:val="004334E3"/>
    <w:rsid w:val="00433AB2"/>
    <w:rsid w:val="004343AE"/>
    <w:rsid w:val="004351D8"/>
    <w:rsid w:val="004359A9"/>
    <w:rsid w:val="00436E46"/>
    <w:rsid w:val="00436F36"/>
    <w:rsid w:val="004406DC"/>
    <w:rsid w:val="0044386A"/>
    <w:rsid w:val="00443FA2"/>
    <w:rsid w:val="0044408C"/>
    <w:rsid w:val="004461A0"/>
    <w:rsid w:val="00446C10"/>
    <w:rsid w:val="0044767F"/>
    <w:rsid w:val="00447BDE"/>
    <w:rsid w:val="00450F13"/>
    <w:rsid w:val="004519C8"/>
    <w:rsid w:val="004519E4"/>
    <w:rsid w:val="00453E53"/>
    <w:rsid w:val="0045463C"/>
    <w:rsid w:val="00455A50"/>
    <w:rsid w:val="00455A9E"/>
    <w:rsid w:val="0045658C"/>
    <w:rsid w:val="00457992"/>
    <w:rsid w:val="004621FA"/>
    <w:rsid w:val="00463036"/>
    <w:rsid w:val="00464703"/>
    <w:rsid w:val="00466215"/>
    <w:rsid w:val="00466BE3"/>
    <w:rsid w:val="0046722C"/>
    <w:rsid w:val="004672CD"/>
    <w:rsid w:val="00467FE1"/>
    <w:rsid w:val="00471C3C"/>
    <w:rsid w:val="00472127"/>
    <w:rsid w:val="00472203"/>
    <w:rsid w:val="00472334"/>
    <w:rsid w:val="00480450"/>
    <w:rsid w:val="0048096C"/>
    <w:rsid w:val="004813FA"/>
    <w:rsid w:val="00482687"/>
    <w:rsid w:val="0048275E"/>
    <w:rsid w:val="00482CFA"/>
    <w:rsid w:val="004834D6"/>
    <w:rsid w:val="00483B0D"/>
    <w:rsid w:val="00483B91"/>
    <w:rsid w:val="00484CA8"/>
    <w:rsid w:val="00485EF5"/>
    <w:rsid w:val="00486638"/>
    <w:rsid w:val="0049095B"/>
    <w:rsid w:val="0049292D"/>
    <w:rsid w:val="004934EB"/>
    <w:rsid w:val="00493E8E"/>
    <w:rsid w:val="00494BE4"/>
    <w:rsid w:val="00495170"/>
    <w:rsid w:val="00495B54"/>
    <w:rsid w:val="00497283"/>
    <w:rsid w:val="0049782F"/>
    <w:rsid w:val="00497D95"/>
    <w:rsid w:val="004A057F"/>
    <w:rsid w:val="004A198A"/>
    <w:rsid w:val="004A198C"/>
    <w:rsid w:val="004A1B73"/>
    <w:rsid w:val="004A1C39"/>
    <w:rsid w:val="004A30C9"/>
    <w:rsid w:val="004A75BB"/>
    <w:rsid w:val="004A7C2D"/>
    <w:rsid w:val="004B45D1"/>
    <w:rsid w:val="004B4E1F"/>
    <w:rsid w:val="004B5958"/>
    <w:rsid w:val="004B62AA"/>
    <w:rsid w:val="004B6444"/>
    <w:rsid w:val="004B7072"/>
    <w:rsid w:val="004C0FB5"/>
    <w:rsid w:val="004C3389"/>
    <w:rsid w:val="004C3AB2"/>
    <w:rsid w:val="004C6610"/>
    <w:rsid w:val="004C6F01"/>
    <w:rsid w:val="004C6FBA"/>
    <w:rsid w:val="004C71C8"/>
    <w:rsid w:val="004C7BE2"/>
    <w:rsid w:val="004D0B64"/>
    <w:rsid w:val="004D18D5"/>
    <w:rsid w:val="004D1D25"/>
    <w:rsid w:val="004D2819"/>
    <w:rsid w:val="004D372F"/>
    <w:rsid w:val="004D4626"/>
    <w:rsid w:val="004D4CB1"/>
    <w:rsid w:val="004D6297"/>
    <w:rsid w:val="004D6A09"/>
    <w:rsid w:val="004D71CF"/>
    <w:rsid w:val="004E06A0"/>
    <w:rsid w:val="004E1066"/>
    <w:rsid w:val="004E14F9"/>
    <w:rsid w:val="004E1604"/>
    <w:rsid w:val="004E1C3A"/>
    <w:rsid w:val="004E2CB7"/>
    <w:rsid w:val="004E2DEC"/>
    <w:rsid w:val="004E4B8D"/>
    <w:rsid w:val="004E5B2B"/>
    <w:rsid w:val="004E64C6"/>
    <w:rsid w:val="004E6CEC"/>
    <w:rsid w:val="004E7CAE"/>
    <w:rsid w:val="004F299F"/>
    <w:rsid w:val="004F32FF"/>
    <w:rsid w:val="004F4C2F"/>
    <w:rsid w:val="004F6599"/>
    <w:rsid w:val="004F75EB"/>
    <w:rsid w:val="00500F2D"/>
    <w:rsid w:val="00502AE9"/>
    <w:rsid w:val="005055E2"/>
    <w:rsid w:val="0050718B"/>
    <w:rsid w:val="005077A4"/>
    <w:rsid w:val="005117DC"/>
    <w:rsid w:val="00511EFE"/>
    <w:rsid w:val="0051257F"/>
    <w:rsid w:val="005125A7"/>
    <w:rsid w:val="0051492B"/>
    <w:rsid w:val="00514C79"/>
    <w:rsid w:val="00515514"/>
    <w:rsid w:val="005155CE"/>
    <w:rsid w:val="00516898"/>
    <w:rsid w:val="00522EE7"/>
    <w:rsid w:val="005232AC"/>
    <w:rsid w:val="00523FEA"/>
    <w:rsid w:val="0052510D"/>
    <w:rsid w:val="0052611B"/>
    <w:rsid w:val="00527D36"/>
    <w:rsid w:val="005308EC"/>
    <w:rsid w:val="00530B76"/>
    <w:rsid w:val="005312FA"/>
    <w:rsid w:val="005317FC"/>
    <w:rsid w:val="005349BF"/>
    <w:rsid w:val="005354B0"/>
    <w:rsid w:val="00536202"/>
    <w:rsid w:val="0053784F"/>
    <w:rsid w:val="005404E5"/>
    <w:rsid w:val="00540A8B"/>
    <w:rsid w:val="005417AE"/>
    <w:rsid w:val="005419AB"/>
    <w:rsid w:val="00541B81"/>
    <w:rsid w:val="005430DB"/>
    <w:rsid w:val="005438D3"/>
    <w:rsid w:val="00543F6C"/>
    <w:rsid w:val="0054418C"/>
    <w:rsid w:val="0054436A"/>
    <w:rsid w:val="00545A72"/>
    <w:rsid w:val="00547B41"/>
    <w:rsid w:val="005520D1"/>
    <w:rsid w:val="005529A2"/>
    <w:rsid w:val="005532A6"/>
    <w:rsid w:val="005535E5"/>
    <w:rsid w:val="0055385B"/>
    <w:rsid w:val="00553AE5"/>
    <w:rsid w:val="00556963"/>
    <w:rsid w:val="00557567"/>
    <w:rsid w:val="00560668"/>
    <w:rsid w:val="00561414"/>
    <w:rsid w:val="00563209"/>
    <w:rsid w:val="00564041"/>
    <w:rsid w:val="00564C09"/>
    <w:rsid w:val="00565810"/>
    <w:rsid w:val="0056597C"/>
    <w:rsid w:val="00567528"/>
    <w:rsid w:val="005702EF"/>
    <w:rsid w:val="00571ADC"/>
    <w:rsid w:val="00572D38"/>
    <w:rsid w:val="00572EFA"/>
    <w:rsid w:val="00574B6F"/>
    <w:rsid w:val="00576573"/>
    <w:rsid w:val="0057689C"/>
    <w:rsid w:val="00576D3D"/>
    <w:rsid w:val="005775E0"/>
    <w:rsid w:val="00577B3B"/>
    <w:rsid w:val="00580949"/>
    <w:rsid w:val="00580ABF"/>
    <w:rsid w:val="005819F5"/>
    <w:rsid w:val="00583AFE"/>
    <w:rsid w:val="00584D8C"/>
    <w:rsid w:val="00585702"/>
    <w:rsid w:val="00586C26"/>
    <w:rsid w:val="0058702B"/>
    <w:rsid w:val="00592094"/>
    <w:rsid w:val="0059214F"/>
    <w:rsid w:val="00592887"/>
    <w:rsid w:val="00592B05"/>
    <w:rsid w:val="005935CD"/>
    <w:rsid w:val="00593647"/>
    <w:rsid w:val="00593720"/>
    <w:rsid w:val="00594B90"/>
    <w:rsid w:val="00595844"/>
    <w:rsid w:val="00596B29"/>
    <w:rsid w:val="005A1092"/>
    <w:rsid w:val="005A1D38"/>
    <w:rsid w:val="005A2FFE"/>
    <w:rsid w:val="005A5876"/>
    <w:rsid w:val="005A5B49"/>
    <w:rsid w:val="005A6346"/>
    <w:rsid w:val="005A6FF7"/>
    <w:rsid w:val="005A7853"/>
    <w:rsid w:val="005B1217"/>
    <w:rsid w:val="005B15E5"/>
    <w:rsid w:val="005B208F"/>
    <w:rsid w:val="005B2139"/>
    <w:rsid w:val="005B3017"/>
    <w:rsid w:val="005B75E9"/>
    <w:rsid w:val="005C1C01"/>
    <w:rsid w:val="005C3269"/>
    <w:rsid w:val="005C55F6"/>
    <w:rsid w:val="005C59C2"/>
    <w:rsid w:val="005C7AFC"/>
    <w:rsid w:val="005C7E73"/>
    <w:rsid w:val="005D012B"/>
    <w:rsid w:val="005D0343"/>
    <w:rsid w:val="005D070C"/>
    <w:rsid w:val="005D0A7C"/>
    <w:rsid w:val="005D1F0D"/>
    <w:rsid w:val="005D4CB1"/>
    <w:rsid w:val="005D50A8"/>
    <w:rsid w:val="005D6743"/>
    <w:rsid w:val="005D6FBB"/>
    <w:rsid w:val="005E08FF"/>
    <w:rsid w:val="005E1A0A"/>
    <w:rsid w:val="005E25D0"/>
    <w:rsid w:val="005E2CFD"/>
    <w:rsid w:val="005E33F7"/>
    <w:rsid w:val="005E5502"/>
    <w:rsid w:val="005E5F62"/>
    <w:rsid w:val="005E607F"/>
    <w:rsid w:val="005E62E9"/>
    <w:rsid w:val="005E6751"/>
    <w:rsid w:val="005E76E0"/>
    <w:rsid w:val="005E7879"/>
    <w:rsid w:val="005E7C69"/>
    <w:rsid w:val="005F0B5C"/>
    <w:rsid w:val="005F1222"/>
    <w:rsid w:val="005F1C26"/>
    <w:rsid w:val="005F3E2D"/>
    <w:rsid w:val="005F3F19"/>
    <w:rsid w:val="005F3F96"/>
    <w:rsid w:val="005F6C28"/>
    <w:rsid w:val="0060062A"/>
    <w:rsid w:val="006009D1"/>
    <w:rsid w:val="0060162E"/>
    <w:rsid w:val="00602B3D"/>
    <w:rsid w:val="00602B97"/>
    <w:rsid w:val="006038B4"/>
    <w:rsid w:val="00607E2A"/>
    <w:rsid w:val="00607F9D"/>
    <w:rsid w:val="00610465"/>
    <w:rsid w:val="00612DC8"/>
    <w:rsid w:val="0061439A"/>
    <w:rsid w:val="00614C12"/>
    <w:rsid w:val="00616014"/>
    <w:rsid w:val="00620416"/>
    <w:rsid w:val="006209C1"/>
    <w:rsid w:val="00621ECB"/>
    <w:rsid w:val="006225A1"/>
    <w:rsid w:val="0062337E"/>
    <w:rsid w:val="006236F4"/>
    <w:rsid w:val="00625A2C"/>
    <w:rsid w:val="00627001"/>
    <w:rsid w:val="00630C6A"/>
    <w:rsid w:val="00634026"/>
    <w:rsid w:val="006348F7"/>
    <w:rsid w:val="006409FC"/>
    <w:rsid w:val="006416D7"/>
    <w:rsid w:val="006420AF"/>
    <w:rsid w:val="0064275C"/>
    <w:rsid w:val="00643EC3"/>
    <w:rsid w:val="00644185"/>
    <w:rsid w:val="006441A8"/>
    <w:rsid w:val="00644783"/>
    <w:rsid w:val="00645A32"/>
    <w:rsid w:val="00647796"/>
    <w:rsid w:val="006517A2"/>
    <w:rsid w:val="00651E24"/>
    <w:rsid w:val="006520F2"/>
    <w:rsid w:val="00652BD9"/>
    <w:rsid w:val="006530A2"/>
    <w:rsid w:val="0065580C"/>
    <w:rsid w:val="00655C37"/>
    <w:rsid w:val="00655D74"/>
    <w:rsid w:val="00656BAB"/>
    <w:rsid w:val="00661279"/>
    <w:rsid w:val="00661C89"/>
    <w:rsid w:val="006628FF"/>
    <w:rsid w:val="006641B7"/>
    <w:rsid w:val="00664BDD"/>
    <w:rsid w:val="006650EF"/>
    <w:rsid w:val="00671B78"/>
    <w:rsid w:val="00672796"/>
    <w:rsid w:val="00672980"/>
    <w:rsid w:val="0067461F"/>
    <w:rsid w:val="006760A5"/>
    <w:rsid w:val="00676FA6"/>
    <w:rsid w:val="006775A3"/>
    <w:rsid w:val="00680445"/>
    <w:rsid w:val="00680F15"/>
    <w:rsid w:val="006810D5"/>
    <w:rsid w:val="0068175B"/>
    <w:rsid w:val="00681C80"/>
    <w:rsid w:val="006833B0"/>
    <w:rsid w:val="00683EA4"/>
    <w:rsid w:val="0068507D"/>
    <w:rsid w:val="0068557F"/>
    <w:rsid w:val="006865F3"/>
    <w:rsid w:val="006910AB"/>
    <w:rsid w:val="006912B0"/>
    <w:rsid w:val="00691410"/>
    <w:rsid w:val="00692C65"/>
    <w:rsid w:val="006942E1"/>
    <w:rsid w:val="006947C7"/>
    <w:rsid w:val="00694A7D"/>
    <w:rsid w:val="0069602E"/>
    <w:rsid w:val="006960CC"/>
    <w:rsid w:val="00697C47"/>
    <w:rsid w:val="006A2F53"/>
    <w:rsid w:val="006A505E"/>
    <w:rsid w:val="006A7EFA"/>
    <w:rsid w:val="006A7F87"/>
    <w:rsid w:val="006A7F8C"/>
    <w:rsid w:val="006B1887"/>
    <w:rsid w:val="006B1C16"/>
    <w:rsid w:val="006B1DE2"/>
    <w:rsid w:val="006C1659"/>
    <w:rsid w:val="006C277A"/>
    <w:rsid w:val="006C31E0"/>
    <w:rsid w:val="006C3669"/>
    <w:rsid w:val="006C3A14"/>
    <w:rsid w:val="006C4A44"/>
    <w:rsid w:val="006C4E1A"/>
    <w:rsid w:val="006C5FF9"/>
    <w:rsid w:val="006C6734"/>
    <w:rsid w:val="006C674A"/>
    <w:rsid w:val="006D02B1"/>
    <w:rsid w:val="006D05A6"/>
    <w:rsid w:val="006D1A6D"/>
    <w:rsid w:val="006D2607"/>
    <w:rsid w:val="006D56BD"/>
    <w:rsid w:val="006D5B2F"/>
    <w:rsid w:val="006D5C1C"/>
    <w:rsid w:val="006D6475"/>
    <w:rsid w:val="006E2059"/>
    <w:rsid w:val="006E21D5"/>
    <w:rsid w:val="006E2D32"/>
    <w:rsid w:val="006E3D39"/>
    <w:rsid w:val="006E3ECA"/>
    <w:rsid w:val="006E443D"/>
    <w:rsid w:val="006E594F"/>
    <w:rsid w:val="006E6125"/>
    <w:rsid w:val="006E66F3"/>
    <w:rsid w:val="006E73E3"/>
    <w:rsid w:val="006F0187"/>
    <w:rsid w:val="006F0697"/>
    <w:rsid w:val="006F184B"/>
    <w:rsid w:val="006F482D"/>
    <w:rsid w:val="006F4DE5"/>
    <w:rsid w:val="006F5FBC"/>
    <w:rsid w:val="006F5FF7"/>
    <w:rsid w:val="006F7538"/>
    <w:rsid w:val="006F7F21"/>
    <w:rsid w:val="007001F5"/>
    <w:rsid w:val="00701034"/>
    <w:rsid w:val="00702A0F"/>
    <w:rsid w:val="00703A92"/>
    <w:rsid w:val="00703B96"/>
    <w:rsid w:val="00703D02"/>
    <w:rsid w:val="00703DC6"/>
    <w:rsid w:val="00704C87"/>
    <w:rsid w:val="00704FC4"/>
    <w:rsid w:val="0070659F"/>
    <w:rsid w:val="00706FA5"/>
    <w:rsid w:val="00707180"/>
    <w:rsid w:val="00710CF3"/>
    <w:rsid w:val="00715F04"/>
    <w:rsid w:val="00717229"/>
    <w:rsid w:val="007204AC"/>
    <w:rsid w:val="00721985"/>
    <w:rsid w:val="00722E25"/>
    <w:rsid w:val="00722E47"/>
    <w:rsid w:val="00723629"/>
    <w:rsid w:val="00723B7D"/>
    <w:rsid w:val="00723D69"/>
    <w:rsid w:val="00723D98"/>
    <w:rsid w:val="00725661"/>
    <w:rsid w:val="00726F55"/>
    <w:rsid w:val="00727092"/>
    <w:rsid w:val="00727310"/>
    <w:rsid w:val="007273FE"/>
    <w:rsid w:val="00727ACE"/>
    <w:rsid w:val="00733E00"/>
    <w:rsid w:val="007340AA"/>
    <w:rsid w:val="007344F0"/>
    <w:rsid w:val="0073524F"/>
    <w:rsid w:val="007369BB"/>
    <w:rsid w:val="00737C46"/>
    <w:rsid w:val="007401E5"/>
    <w:rsid w:val="00740D16"/>
    <w:rsid w:val="00741B66"/>
    <w:rsid w:val="00741FF6"/>
    <w:rsid w:val="007438A7"/>
    <w:rsid w:val="00744A10"/>
    <w:rsid w:val="00750B49"/>
    <w:rsid w:val="00751351"/>
    <w:rsid w:val="0075167D"/>
    <w:rsid w:val="00751E33"/>
    <w:rsid w:val="0075240B"/>
    <w:rsid w:val="00752626"/>
    <w:rsid w:val="007543FB"/>
    <w:rsid w:val="00756979"/>
    <w:rsid w:val="007613FA"/>
    <w:rsid w:val="00761788"/>
    <w:rsid w:val="007633C4"/>
    <w:rsid w:val="00763B71"/>
    <w:rsid w:val="00764BBA"/>
    <w:rsid w:val="00765B0C"/>
    <w:rsid w:val="00766398"/>
    <w:rsid w:val="00767634"/>
    <w:rsid w:val="00767EBA"/>
    <w:rsid w:val="00770C54"/>
    <w:rsid w:val="00771467"/>
    <w:rsid w:val="007723BB"/>
    <w:rsid w:val="007729A1"/>
    <w:rsid w:val="00776DA1"/>
    <w:rsid w:val="00780A37"/>
    <w:rsid w:val="00781759"/>
    <w:rsid w:val="00783486"/>
    <w:rsid w:val="007843F6"/>
    <w:rsid w:val="00784FD2"/>
    <w:rsid w:val="007860AC"/>
    <w:rsid w:val="00786820"/>
    <w:rsid w:val="007872B2"/>
    <w:rsid w:val="00794A99"/>
    <w:rsid w:val="00794C3B"/>
    <w:rsid w:val="007956E1"/>
    <w:rsid w:val="00795C54"/>
    <w:rsid w:val="007972A5"/>
    <w:rsid w:val="0079736F"/>
    <w:rsid w:val="007A0610"/>
    <w:rsid w:val="007A145F"/>
    <w:rsid w:val="007A21EA"/>
    <w:rsid w:val="007A2F6B"/>
    <w:rsid w:val="007A4A02"/>
    <w:rsid w:val="007A4A37"/>
    <w:rsid w:val="007A54EE"/>
    <w:rsid w:val="007A5C48"/>
    <w:rsid w:val="007A6D65"/>
    <w:rsid w:val="007A7A43"/>
    <w:rsid w:val="007B168B"/>
    <w:rsid w:val="007B24F5"/>
    <w:rsid w:val="007B2598"/>
    <w:rsid w:val="007B533E"/>
    <w:rsid w:val="007B5972"/>
    <w:rsid w:val="007B64FC"/>
    <w:rsid w:val="007B7AC7"/>
    <w:rsid w:val="007C0AC9"/>
    <w:rsid w:val="007C11D6"/>
    <w:rsid w:val="007C18F7"/>
    <w:rsid w:val="007C2E18"/>
    <w:rsid w:val="007C2F34"/>
    <w:rsid w:val="007C3CBF"/>
    <w:rsid w:val="007C44B6"/>
    <w:rsid w:val="007C6044"/>
    <w:rsid w:val="007D0E63"/>
    <w:rsid w:val="007D1156"/>
    <w:rsid w:val="007D153F"/>
    <w:rsid w:val="007D2CF3"/>
    <w:rsid w:val="007D411A"/>
    <w:rsid w:val="007D5744"/>
    <w:rsid w:val="007D59B9"/>
    <w:rsid w:val="007D670B"/>
    <w:rsid w:val="007E0E1C"/>
    <w:rsid w:val="007E1C9D"/>
    <w:rsid w:val="007E22D6"/>
    <w:rsid w:val="007E4870"/>
    <w:rsid w:val="007E5143"/>
    <w:rsid w:val="007E6D88"/>
    <w:rsid w:val="007E702D"/>
    <w:rsid w:val="007E7D52"/>
    <w:rsid w:val="007E7FCF"/>
    <w:rsid w:val="007F2560"/>
    <w:rsid w:val="007F525C"/>
    <w:rsid w:val="007F54B5"/>
    <w:rsid w:val="007F6715"/>
    <w:rsid w:val="007F7B20"/>
    <w:rsid w:val="008000FE"/>
    <w:rsid w:val="00801383"/>
    <w:rsid w:val="0080219F"/>
    <w:rsid w:val="00802F43"/>
    <w:rsid w:val="00804D7B"/>
    <w:rsid w:val="008050E0"/>
    <w:rsid w:val="00806B33"/>
    <w:rsid w:val="008073A3"/>
    <w:rsid w:val="008073F8"/>
    <w:rsid w:val="00807D65"/>
    <w:rsid w:val="008112F8"/>
    <w:rsid w:val="008124BF"/>
    <w:rsid w:val="008124FA"/>
    <w:rsid w:val="008128E4"/>
    <w:rsid w:val="00812F79"/>
    <w:rsid w:val="0081300A"/>
    <w:rsid w:val="00813515"/>
    <w:rsid w:val="00814A38"/>
    <w:rsid w:val="00815339"/>
    <w:rsid w:val="00815C56"/>
    <w:rsid w:val="00820C6C"/>
    <w:rsid w:val="00820C90"/>
    <w:rsid w:val="008212A6"/>
    <w:rsid w:val="008212B3"/>
    <w:rsid w:val="00822940"/>
    <w:rsid w:val="008230A1"/>
    <w:rsid w:val="00825B63"/>
    <w:rsid w:val="00826183"/>
    <w:rsid w:val="008304F6"/>
    <w:rsid w:val="008312E7"/>
    <w:rsid w:val="00831EB4"/>
    <w:rsid w:val="008322BF"/>
    <w:rsid w:val="00832BCD"/>
    <w:rsid w:val="00833C77"/>
    <w:rsid w:val="00835C60"/>
    <w:rsid w:val="008437BE"/>
    <w:rsid w:val="00843CDE"/>
    <w:rsid w:val="00844297"/>
    <w:rsid w:val="00847827"/>
    <w:rsid w:val="00847A14"/>
    <w:rsid w:val="00852E3D"/>
    <w:rsid w:val="008535B8"/>
    <w:rsid w:val="00856B66"/>
    <w:rsid w:val="00857347"/>
    <w:rsid w:val="008577E0"/>
    <w:rsid w:val="00860113"/>
    <w:rsid w:val="008604CE"/>
    <w:rsid w:val="008628E4"/>
    <w:rsid w:val="008629A1"/>
    <w:rsid w:val="0086367D"/>
    <w:rsid w:val="00863C7D"/>
    <w:rsid w:val="0086676A"/>
    <w:rsid w:val="008704DB"/>
    <w:rsid w:val="00870672"/>
    <w:rsid w:val="008709F8"/>
    <w:rsid w:val="00872031"/>
    <w:rsid w:val="0087250A"/>
    <w:rsid w:val="008726F9"/>
    <w:rsid w:val="008815C8"/>
    <w:rsid w:val="008843BC"/>
    <w:rsid w:val="0088695E"/>
    <w:rsid w:val="008872E8"/>
    <w:rsid w:val="008875A8"/>
    <w:rsid w:val="0088795B"/>
    <w:rsid w:val="008918CA"/>
    <w:rsid w:val="008921E5"/>
    <w:rsid w:val="00892BB4"/>
    <w:rsid w:val="00892C61"/>
    <w:rsid w:val="00893510"/>
    <w:rsid w:val="008937FB"/>
    <w:rsid w:val="00893C74"/>
    <w:rsid w:val="008942BC"/>
    <w:rsid w:val="008943F3"/>
    <w:rsid w:val="00894EA7"/>
    <w:rsid w:val="00895CC0"/>
    <w:rsid w:val="0089676A"/>
    <w:rsid w:val="00897078"/>
    <w:rsid w:val="00897CC8"/>
    <w:rsid w:val="008A1984"/>
    <w:rsid w:val="008A47AB"/>
    <w:rsid w:val="008A4C77"/>
    <w:rsid w:val="008A54A4"/>
    <w:rsid w:val="008A5F2D"/>
    <w:rsid w:val="008A76EC"/>
    <w:rsid w:val="008B1BF8"/>
    <w:rsid w:val="008B204C"/>
    <w:rsid w:val="008B34BF"/>
    <w:rsid w:val="008B40AB"/>
    <w:rsid w:val="008B4247"/>
    <w:rsid w:val="008C0568"/>
    <w:rsid w:val="008C06EA"/>
    <w:rsid w:val="008C1D58"/>
    <w:rsid w:val="008C427C"/>
    <w:rsid w:val="008C48E8"/>
    <w:rsid w:val="008C54FA"/>
    <w:rsid w:val="008C5887"/>
    <w:rsid w:val="008C5D56"/>
    <w:rsid w:val="008C61E8"/>
    <w:rsid w:val="008C6403"/>
    <w:rsid w:val="008D194D"/>
    <w:rsid w:val="008D209F"/>
    <w:rsid w:val="008D401C"/>
    <w:rsid w:val="008D572E"/>
    <w:rsid w:val="008D5820"/>
    <w:rsid w:val="008D6728"/>
    <w:rsid w:val="008D719F"/>
    <w:rsid w:val="008D7CAD"/>
    <w:rsid w:val="008E075C"/>
    <w:rsid w:val="008E2D39"/>
    <w:rsid w:val="008E3DDB"/>
    <w:rsid w:val="008E3EB6"/>
    <w:rsid w:val="008E48FD"/>
    <w:rsid w:val="008E4BC4"/>
    <w:rsid w:val="008E5E5D"/>
    <w:rsid w:val="008E6376"/>
    <w:rsid w:val="008E6AE0"/>
    <w:rsid w:val="008E7199"/>
    <w:rsid w:val="008E751B"/>
    <w:rsid w:val="008F16C1"/>
    <w:rsid w:val="008F2678"/>
    <w:rsid w:val="008F48D0"/>
    <w:rsid w:val="008F7395"/>
    <w:rsid w:val="008F763A"/>
    <w:rsid w:val="0090051D"/>
    <w:rsid w:val="00902DB8"/>
    <w:rsid w:val="00903296"/>
    <w:rsid w:val="00903A2D"/>
    <w:rsid w:val="00904CD4"/>
    <w:rsid w:val="00904F8E"/>
    <w:rsid w:val="00905AA4"/>
    <w:rsid w:val="00911496"/>
    <w:rsid w:val="00911AAD"/>
    <w:rsid w:val="00912B24"/>
    <w:rsid w:val="00913216"/>
    <w:rsid w:val="00915BBD"/>
    <w:rsid w:val="00916754"/>
    <w:rsid w:val="0091783E"/>
    <w:rsid w:val="00917B62"/>
    <w:rsid w:val="009209B3"/>
    <w:rsid w:val="00920FB2"/>
    <w:rsid w:val="00921A35"/>
    <w:rsid w:val="00922D4B"/>
    <w:rsid w:val="00923F78"/>
    <w:rsid w:val="009246BD"/>
    <w:rsid w:val="009246D1"/>
    <w:rsid w:val="00924823"/>
    <w:rsid w:val="00925656"/>
    <w:rsid w:val="009274FD"/>
    <w:rsid w:val="0092783A"/>
    <w:rsid w:val="00927E8C"/>
    <w:rsid w:val="00930FD6"/>
    <w:rsid w:val="00931849"/>
    <w:rsid w:val="009318EC"/>
    <w:rsid w:val="00933421"/>
    <w:rsid w:val="00933EA3"/>
    <w:rsid w:val="00934AAA"/>
    <w:rsid w:val="00940CE8"/>
    <w:rsid w:val="00942CE9"/>
    <w:rsid w:val="00943288"/>
    <w:rsid w:val="009440B8"/>
    <w:rsid w:val="00945F48"/>
    <w:rsid w:val="00946AC2"/>
    <w:rsid w:val="009500A8"/>
    <w:rsid w:val="0095076E"/>
    <w:rsid w:val="00950A23"/>
    <w:rsid w:val="009520F8"/>
    <w:rsid w:val="009527EB"/>
    <w:rsid w:val="00952986"/>
    <w:rsid w:val="00952B89"/>
    <w:rsid w:val="00953EB1"/>
    <w:rsid w:val="009554D0"/>
    <w:rsid w:val="00956B50"/>
    <w:rsid w:val="00957217"/>
    <w:rsid w:val="00957CC1"/>
    <w:rsid w:val="0096131E"/>
    <w:rsid w:val="009631F8"/>
    <w:rsid w:val="0096434B"/>
    <w:rsid w:val="00964D85"/>
    <w:rsid w:val="00966C9F"/>
    <w:rsid w:val="00966FEA"/>
    <w:rsid w:val="0096716F"/>
    <w:rsid w:val="009675B4"/>
    <w:rsid w:val="0097146A"/>
    <w:rsid w:val="00976460"/>
    <w:rsid w:val="00977AEC"/>
    <w:rsid w:val="00980D2A"/>
    <w:rsid w:val="0098220E"/>
    <w:rsid w:val="00982C2A"/>
    <w:rsid w:val="009837E1"/>
    <w:rsid w:val="00983830"/>
    <w:rsid w:val="009845D1"/>
    <w:rsid w:val="00984AF2"/>
    <w:rsid w:val="00985247"/>
    <w:rsid w:val="00985C7E"/>
    <w:rsid w:val="009864B3"/>
    <w:rsid w:val="00986898"/>
    <w:rsid w:val="00986940"/>
    <w:rsid w:val="0098741F"/>
    <w:rsid w:val="0099012A"/>
    <w:rsid w:val="009901AF"/>
    <w:rsid w:val="0099026B"/>
    <w:rsid w:val="00991051"/>
    <w:rsid w:val="00991158"/>
    <w:rsid w:val="0099246A"/>
    <w:rsid w:val="00992512"/>
    <w:rsid w:val="00993963"/>
    <w:rsid w:val="0099575C"/>
    <w:rsid w:val="009960DC"/>
    <w:rsid w:val="009A090B"/>
    <w:rsid w:val="009A1994"/>
    <w:rsid w:val="009A2479"/>
    <w:rsid w:val="009A2A57"/>
    <w:rsid w:val="009A2E3D"/>
    <w:rsid w:val="009A63F8"/>
    <w:rsid w:val="009B09BA"/>
    <w:rsid w:val="009B1DB4"/>
    <w:rsid w:val="009B4CD8"/>
    <w:rsid w:val="009B4F12"/>
    <w:rsid w:val="009B501A"/>
    <w:rsid w:val="009B6F90"/>
    <w:rsid w:val="009C21CF"/>
    <w:rsid w:val="009C30E3"/>
    <w:rsid w:val="009C3132"/>
    <w:rsid w:val="009C3BE7"/>
    <w:rsid w:val="009C444D"/>
    <w:rsid w:val="009C5B96"/>
    <w:rsid w:val="009C5EF8"/>
    <w:rsid w:val="009C6329"/>
    <w:rsid w:val="009C6614"/>
    <w:rsid w:val="009C673C"/>
    <w:rsid w:val="009C6769"/>
    <w:rsid w:val="009C77C8"/>
    <w:rsid w:val="009C7CEE"/>
    <w:rsid w:val="009D093F"/>
    <w:rsid w:val="009D3707"/>
    <w:rsid w:val="009D390B"/>
    <w:rsid w:val="009D56BC"/>
    <w:rsid w:val="009D5A0D"/>
    <w:rsid w:val="009D5BAF"/>
    <w:rsid w:val="009D658F"/>
    <w:rsid w:val="009D766C"/>
    <w:rsid w:val="009E0007"/>
    <w:rsid w:val="009E0FFA"/>
    <w:rsid w:val="009E16B1"/>
    <w:rsid w:val="009E1A1A"/>
    <w:rsid w:val="009E4EFE"/>
    <w:rsid w:val="009E589A"/>
    <w:rsid w:val="009E70B3"/>
    <w:rsid w:val="009E7201"/>
    <w:rsid w:val="009E7A0E"/>
    <w:rsid w:val="009E7F0E"/>
    <w:rsid w:val="009F1AEC"/>
    <w:rsid w:val="009F47AB"/>
    <w:rsid w:val="009F4C32"/>
    <w:rsid w:val="009F58C5"/>
    <w:rsid w:val="009F6791"/>
    <w:rsid w:val="00A0168F"/>
    <w:rsid w:val="00A01ED3"/>
    <w:rsid w:val="00A02069"/>
    <w:rsid w:val="00A0220D"/>
    <w:rsid w:val="00A03305"/>
    <w:rsid w:val="00A04C59"/>
    <w:rsid w:val="00A05837"/>
    <w:rsid w:val="00A07E5F"/>
    <w:rsid w:val="00A10DE4"/>
    <w:rsid w:val="00A11D49"/>
    <w:rsid w:val="00A12446"/>
    <w:rsid w:val="00A12C31"/>
    <w:rsid w:val="00A134A6"/>
    <w:rsid w:val="00A13A2B"/>
    <w:rsid w:val="00A13E91"/>
    <w:rsid w:val="00A1502E"/>
    <w:rsid w:val="00A15E15"/>
    <w:rsid w:val="00A16365"/>
    <w:rsid w:val="00A16EF0"/>
    <w:rsid w:val="00A1716F"/>
    <w:rsid w:val="00A17D52"/>
    <w:rsid w:val="00A2020C"/>
    <w:rsid w:val="00A2042E"/>
    <w:rsid w:val="00A20FA9"/>
    <w:rsid w:val="00A221A1"/>
    <w:rsid w:val="00A24676"/>
    <w:rsid w:val="00A24758"/>
    <w:rsid w:val="00A2513D"/>
    <w:rsid w:val="00A25F43"/>
    <w:rsid w:val="00A26ED6"/>
    <w:rsid w:val="00A30942"/>
    <w:rsid w:val="00A30B45"/>
    <w:rsid w:val="00A31441"/>
    <w:rsid w:val="00A3236D"/>
    <w:rsid w:val="00A32B47"/>
    <w:rsid w:val="00A32F32"/>
    <w:rsid w:val="00A351E2"/>
    <w:rsid w:val="00A35C62"/>
    <w:rsid w:val="00A364AA"/>
    <w:rsid w:val="00A403ED"/>
    <w:rsid w:val="00A40CFF"/>
    <w:rsid w:val="00A4184E"/>
    <w:rsid w:val="00A4207D"/>
    <w:rsid w:val="00A45849"/>
    <w:rsid w:val="00A45F16"/>
    <w:rsid w:val="00A46A8E"/>
    <w:rsid w:val="00A46EA8"/>
    <w:rsid w:val="00A4726B"/>
    <w:rsid w:val="00A473FE"/>
    <w:rsid w:val="00A47A13"/>
    <w:rsid w:val="00A47DCE"/>
    <w:rsid w:val="00A51F77"/>
    <w:rsid w:val="00A520F2"/>
    <w:rsid w:val="00A52430"/>
    <w:rsid w:val="00A525DF"/>
    <w:rsid w:val="00A53497"/>
    <w:rsid w:val="00A54AD5"/>
    <w:rsid w:val="00A553F5"/>
    <w:rsid w:val="00A55ADC"/>
    <w:rsid w:val="00A55D17"/>
    <w:rsid w:val="00A56535"/>
    <w:rsid w:val="00A5791A"/>
    <w:rsid w:val="00A61925"/>
    <w:rsid w:val="00A63B63"/>
    <w:rsid w:val="00A6490C"/>
    <w:rsid w:val="00A662D2"/>
    <w:rsid w:val="00A6646D"/>
    <w:rsid w:val="00A67782"/>
    <w:rsid w:val="00A70A9A"/>
    <w:rsid w:val="00A722D2"/>
    <w:rsid w:val="00A73A39"/>
    <w:rsid w:val="00A745ED"/>
    <w:rsid w:val="00A74F22"/>
    <w:rsid w:val="00A76122"/>
    <w:rsid w:val="00A81732"/>
    <w:rsid w:val="00A84228"/>
    <w:rsid w:val="00A847B5"/>
    <w:rsid w:val="00A863AB"/>
    <w:rsid w:val="00A871D9"/>
    <w:rsid w:val="00A872CC"/>
    <w:rsid w:val="00A90CB7"/>
    <w:rsid w:val="00A919BF"/>
    <w:rsid w:val="00A91F1D"/>
    <w:rsid w:val="00A92246"/>
    <w:rsid w:val="00A93629"/>
    <w:rsid w:val="00A95087"/>
    <w:rsid w:val="00A960FE"/>
    <w:rsid w:val="00A96882"/>
    <w:rsid w:val="00A97120"/>
    <w:rsid w:val="00A971DB"/>
    <w:rsid w:val="00AA0280"/>
    <w:rsid w:val="00AA0DAF"/>
    <w:rsid w:val="00AA19CC"/>
    <w:rsid w:val="00AA278A"/>
    <w:rsid w:val="00AA3ED4"/>
    <w:rsid w:val="00AA495D"/>
    <w:rsid w:val="00AA4FD5"/>
    <w:rsid w:val="00AA5586"/>
    <w:rsid w:val="00AA67A5"/>
    <w:rsid w:val="00AA6E9C"/>
    <w:rsid w:val="00AB03DD"/>
    <w:rsid w:val="00AB07AA"/>
    <w:rsid w:val="00AB1DC2"/>
    <w:rsid w:val="00AB399D"/>
    <w:rsid w:val="00AB3D96"/>
    <w:rsid w:val="00AB4021"/>
    <w:rsid w:val="00AB565C"/>
    <w:rsid w:val="00AB57C3"/>
    <w:rsid w:val="00AB7273"/>
    <w:rsid w:val="00AB7B74"/>
    <w:rsid w:val="00AC1714"/>
    <w:rsid w:val="00AC1C62"/>
    <w:rsid w:val="00AC3A95"/>
    <w:rsid w:val="00AC6413"/>
    <w:rsid w:val="00AC72B2"/>
    <w:rsid w:val="00AC75D2"/>
    <w:rsid w:val="00AD0749"/>
    <w:rsid w:val="00AD1C7D"/>
    <w:rsid w:val="00AD1FC2"/>
    <w:rsid w:val="00AD362E"/>
    <w:rsid w:val="00AD3971"/>
    <w:rsid w:val="00AD7226"/>
    <w:rsid w:val="00AE0058"/>
    <w:rsid w:val="00AE1130"/>
    <w:rsid w:val="00AE37DA"/>
    <w:rsid w:val="00AE47F4"/>
    <w:rsid w:val="00AE48F4"/>
    <w:rsid w:val="00AE5E20"/>
    <w:rsid w:val="00AE6215"/>
    <w:rsid w:val="00AE6342"/>
    <w:rsid w:val="00AE6B01"/>
    <w:rsid w:val="00AF0FB5"/>
    <w:rsid w:val="00AF23E2"/>
    <w:rsid w:val="00AF2D8C"/>
    <w:rsid w:val="00AF3ADF"/>
    <w:rsid w:val="00AF4ABE"/>
    <w:rsid w:val="00AF52F2"/>
    <w:rsid w:val="00AF5C49"/>
    <w:rsid w:val="00AF5DCA"/>
    <w:rsid w:val="00AF5F65"/>
    <w:rsid w:val="00AF64A9"/>
    <w:rsid w:val="00B0102E"/>
    <w:rsid w:val="00B02024"/>
    <w:rsid w:val="00B02302"/>
    <w:rsid w:val="00B02530"/>
    <w:rsid w:val="00B04181"/>
    <w:rsid w:val="00B04591"/>
    <w:rsid w:val="00B04692"/>
    <w:rsid w:val="00B04C55"/>
    <w:rsid w:val="00B065C9"/>
    <w:rsid w:val="00B06CCC"/>
    <w:rsid w:val="00B10CFF"/>
    <w:rsid w:val="00B1104C"/>
    <w:rsid w:val="00B1166C"/>
    <w:rsid w:val="00B11AB6"/>
    <w:rsid w:val="00B125B3"/>
    <w:rsid w:val="00B12990"/>
    <w:rsid w:val="00B13955"/>
    <w:rsid w:val="00B14A2D"/>
    <w:rsid w:val="00B16F6A"/>
    <w:rsid w:val="00B21A62"/>
    <w:rsid w:val="00B21D02"/>
    <w:rsid w:val="00B248C0"/>
    <w:rsid w:val="00B2518E"/>
    <w:rsid w:val="00B25DD9"/>
    <w:rsid w:val="00B25EF3"/>
    <w:rsid w:val="00B262D9"/>
    <w:rsid w:val="00B30409"/>
    <w:rsid w:val="00B3169B"/>
    <w:rsid w:val="00B31ADE"/>
    <w:rsid w:val="00B32616"/>
    <w:rsid w:val="00B32C57"/>
    <w:rsid w:val="00B32E80"/>
    <w:rsid w:val="00B34311"/>
    <w:rsid w:val="00B34CB7"/>
    <w:rsid w:val="00B36561"/>
    <w:rsid w:val="00B36C22"/>
    <w:rsid w:val="00B36EC5"/>
    <w:rsid w:val="00B4058A"/>
    <w:rsid w:val="00B414EE"/>
    <w:rsid w:val="00B42620"/>
    <w:rsid w:val="00B427C5"/>
    <w:rsid w:val="00B4416D"/>
    <w:rsid w:val="00B4499F"/>
    <w:rsid w:val="00B44D55"/>
    <w:rsid w:val="00B44DE5"/>
    <w:rsid w:val="00B45476"/>
    <w:rsid w:val="00B45F5A"/>
    <w:rsid w:val="00B4748C"/>
    <w:rsid w:val="00B5004D"/>
    <w:rsid w:val="00B5029B"/>
    <w:rsid w:val="00B50F9E"/>
    <w:rsid w:val="00B5245E"/>
    <w:rsid w:val="00B525D0"/>
    <w:rsid w:val="00B52647"/>
    <w:rsid w:val="00B53FB7"/>
    <w:rsid w:val="00B567F0"/>
    <w:rsid w:val="00B569DA"/>
    <w:rsid w:val="00B56C4E"/>
    <w:rsid w:val="00B572F4"/>
    <w:rsid w:val="00B57BBE"/>
    <w:rsid w:val="00B57F02"/>
    <w:rsid w:val="00B60618"/>
    <w:rsid w:val="00B606DF"/>
    <w:rsid w:val="00B61674"/>
    <w:rsid w:val="00B6294F"/>
    <w:rsid w:val="00B64B20"/>
    <w:rsid w:val="00B65052"/>
    <w:rsid w:val="00B6507B"/>
    <w:rsid w:val="00B67368"/>
    <w:rsid w:val="00B7063F"/>
    <w:rsid w:val="00B71055"/>
    <w:rsid w:val="00B716D5"/>
    <w:rsid w:val="00B73656"/>
    <w:rsid w:val="00B769F6"/>
    <w:rsid w:val="00B77014"/>
    <w:rsid w:val="00B77E9C"/>
    <w:rsid w:val="00B8042E"/>
    <w:rsid w:val="00B81B75"/>
    <w:rsid w:val="00B8311D"/>
    <w:rsid w:val="00B8376F"/>
    <w:rsid w:val="00B8389D"/>
    <w:rsid w:val="00B83B30"/>
    <w:rsid w:val="00B846BF"/>
    <w:rsid w:val="00B90FD9"/>
    <w:rsid w:val="00B91A0F"/>
    <w:rsid w:val="00B91A6A"/>
    <w:rsid w:val="00B9223F"/>
    <w:rsid w:val="00B928AC"/>
    <w:rsid w:val="00B92FF5"/>
    <w:rsid w:val="00B93ED1"/>
    <w:rsid w:val="00B96687"/>
    <w:rsid w:val="00B96DF3"/>
    <w:rsid w:val="00BA0E80"/>
    <w:rsid w:val="00BA32FF"/>
    <w:rsid w:val="00BA3F3F"/>
    <w:rsid w:val="00BA3FE6"/>
    <w:rsid w:val="00BA5D1B"/>
    <w:rsid w:val="00BB00FF"/>
    <w:rsid w:val="00BB0521"/>
    <w:rsid w:val="00BB121B"/>
    <w:rsid w:val="00BB29F6"/>
    <w:rsid w:val="00BB333B"/>
    <w:rsid w:val="00BB5556"/>
    <w:rsid w:val="00BB72AB"/>
    <w:rsid w:val="00BB7A8F"/>
    <w:rsid w:val="00BC096E"/>
    <w:rsid w:val="00BC2352"/>
    <w:rsid w:val="00BC3C6E"/>
    <w:rsid w:val="00BC49A6"/>
    <w:rsid w:val="00BC4C2B"/>
    <w:rsid w:val="00BC5DAA"/>
    <w:rsid w:val="00BC680E"/>
    <w:rsid w:val="00BC6970"/>
    <w:rsid w:val="00BC6B5F"/>
    <w:rsid w:val="00BD2687"/>
    <w:rsid w:val="00BD2AE8"/>
    <w:rsid w:val="00BD5690"/>
    <w:rsid w:val="00BD56EF"/>
    <w:rsid w:val="00BD64D2"/>
    <w:rsid w:val="00BD7032"/>
    <w:rsid w:val="00BD7E72"/>
    <w:rsid w:val="00BE03A6"/>
    <w:rsid w:val="00BE2390"/>
    <w:rsid w:val="00BE48C6"/>
    <w:rsid w:val="00BE5479"/>
    <w:rsid w:val="00BE54B5"/>
    <w:rsid w:val="00BE558F"/>
    <w:rsid w:val="00BE68D7"/>
    <w:rsid w:val="00BE6BFC"/>
    <w:rsid w:val="00BE6C74"/>
    <w:rsid w:val="00BE7490"/>
    <w:rsid w:val="00BE774C"/>
    <w:rsid w:val="00BE7D9C"/>
    <w:rsid w:val="00BF340C"/>
    <w:rsid w:val="00BF4A44"/>
    <w:rsid w:val="00BF4C26"/>
    <w:rsid w:val="00BF50B6"/>
    <w:rsid w:val="00BF5A16"/>
    <w:rsid w:val="00BF632F"/>
    <w:rsid w:val="00BF7CDE"/>
    <w:rsid w:val="00C01211"/>
    <w:rsid w:val="00C012D9"/>
    <w:rsid w:val="00C020AD"/>
    <w:rsid w:val="00C040F6"/>
    <w:rsid w:val="00C04D5B"/>
    <w:rsid w:val="00C06190"/>
    <w:rsid w:val="00C10474"/>
    <w:rsid w:val="00C106CA"/>
    <w:rsid w:val="00C12E47"/>
    <w:rsid w:val="00C13BC6"/>
    <w:rsid w:val="00C141F8"/>
    <w:rsid w:val="00C144F6"/>
    <w:rsid w:val="00C14B33"/>
    <w:rsid w:val="00C17BA2"/>
    <w:rsid w:val="00C21885"/>
    <w:rsid w:val="00C224A5"/>
    <w:rsid w:val="00C263E1"/>
    <w:rsid w:val="00C26B8E"/>
    <w:rsid w:val="00C26D1A"/>
    <w:rsid w:val="00C26D69"/>
    <w:rsid w:val="00C3014B"/>
    <w:rsid w:val="00C30620"/>
    <w:rsid w:val="00C30ACE"/>
    <w:rsid w:val="00C3177E"/>
    <w:rsid w:val="00C321B4"/>
    <w:rsid w:val="00C32219"/>
    <w:rsid w:val="00C32AB3"/>
    <w:rsid w:val="00C32B00"/>
    <w:rsid w:val="00C33098"/>
    <w:rsid w:val="00C33364"/>
    <w:rsid w:val="00C33BBD"/>
    <w:rsid w:val="00C3487E"/>
    <w:rsid w:val="00C3690E"/>
    <w:rsid w:val="00C36A9A"/>
    <w:rsid w:val="00C407DE"/>
    <w:rsid w:val="00C41582"/>
    <w:rsid w:val="00C420C2"/>
    <w:rsid w:val="00C43B40"/>
    <w:rsid w:val="00C4561C"/>
    <w:rsid w:val="00C46F64"/>
    <w:rsid w:val="00C475FB"/>
    <w:rsid w:val="00C50A99"/>
    <w:rsid w:val="00C52AD4"/>
    <w:rsid w:val="00C53178"/>
    <w:rsid w:val="00C5368A"/>
    <w:rsid w:val="00C55F02"/>
    <w:rsid w:val="00C56247"/>
    <w:rsid w:val="00C56411"/>
    <w:rsid w:val="00C56587"/>
    <w:rsid w:val="00C60076"/>
    <w:rsid w:val="00C60A61"/>
    <w:rsid w:val="00C61133"/>
    <w:rsid w:val="00C61253"/>
    <w:rsid w:val="00C620D0"/>
    <w:rsid w:val="00C63B9E"/>
    <w:rsid w:val="00C645B5"/>
    <w:rsid w:val="00C649C1"/>
    <w:rsid w:val="00C66226"/>
    <w:rsid w:val="00C667AC"/>
    <w:rsid w:val="00C6741F"/>
    <w:rsid w:val="00C7161F"/>
    <w:rsid w:val="00C718E1"/>
    <w:rsid w:val="00C71A8E"/>
    <w:rsid w:val="00C72E7B"/>
    <w:rsid w:val="00C76323"/>
    <w:rsid w:val="00C76B4F"/>
    <w:rsid w:val="00C76C30"/>
    <w:rsid w:val="00C827AF"/>
    <w:rsid w:val="00C82AE3"/>
    <w:rsid w:val="00C85124"/>
    <w:rsid w:val="00C86D9A"/>
    <w:rsid w:val="00C87658"/>
    <w:rsid w:val="00C8776F"/>
    <w:rsid w:val="00C924D8"/>
    <w:rsid w:val="00C933C8"/>
    <w:rsid w:val="00C935AA"/>
    <w:rsid w:val="00C955FA"/>
    <w:rsid w:val="00C9678F"/>
    <w:rsid w:val="00CA09E6"/>
    <w:rsid w:val="00CA0A15"/>
    <w:rsid w:val="00CA3CBE"/>
    <w:rsid w:val="00CA4FD9"/>
    <w:rsid w:val="00CA57ED"/>
    <w:rsid w:val="00CA5818"/>
    <w:rsid w:val="00CA7615"/>
    <w:rsid w:val="00CA76A1"/>
    <w:rsid w:val="00CA7AD6"/>
    <w:rsid w:val="00CB09AE"/>
    <w:rsid w:val="00CB0E2D"/>
    <w:rsid w:val="00CB0E7C"/>
    <w:rsid w:val="00CB1AB1"/>
    <w:rsid w:val="00CB40CB"/>
    <w:rsid w:val="00CB41B3"/>
    <w:rsid w:val="00CB4752"/>
    <w:rsid w:val="00CB4784"/>
    <w:rsid w:val="00CB4ACD"/>
    <w:rsid w:val="00CB6079"/>
    <w:rsid w:val="00CB76FF"/>
    <w:rsid w:val="00CB7B87"/>
    <w:rsid w:val="00CB7F65"/>
    <w:rsid w:val="00CC0295"/>
    <w:rsid w:val="00CC41BF"/>
    <w:rsid w:val="00CC5741"/>
    <w:rsid w:val="00CD03CC"/>
    <w:rsid w:val="00CD1BBE"/>
    <w:rsid w:val="00CD28F6"/>
    <w:rsid w:val="00CD52DA"/>
    <w:rsid w:val="00CD5D1E"/>
    <w:rsid w:val="00CD62BC"/>
    <w:rsid w:val="00CD69C6"/>
    <w:rsid w:val="00CD70AF"/>
    <w:rsid w:val="00CE0A96"/>
    <w:rsid w:val="00CE25AA"/>
    <w:rsid w:val="00CE28A5"/>
    <w:rsid w:val="00CE2F8A"/>
    <w:rsid w:val="00CE3B27"/>
    <w:rsid w:val="00CE3D15"/>
    <w:rsid w:val="00CE47B1"/>
    <w:rsid w:val="00CE4D92"/>
    <w:rsid w:val="00CE557B"/>
    <w:rsid w:val="00CE6096"/>
    <w:rsid w:val="00CE7572"/>
    <w:rsid w:val="00CE780D"/>
    <w:rsid w:val="00CE797F"/>
    <w:rsid w:val="00CF0443"/>
    <w:rsid w:val="00CF0F2F"/>
    <w:rsid w:val="00CF112A"/>
    <w:rsid w:val="00CF56B7"/>
    <w:rsid w:val="00D01566"/>
    <w:rsid w:val="00D01EF3"/>
    <w:rsid w:val="00D022A0"/>
    <w:rsid w:val="00D03E92"/>
    <w:rsid w:val="00D04010"/>
    <w:rsid w:val="00D06E58"/>
    <w:rsid w:val="00D10BBD"/>
    <w:rsid w:val="00D1156A"/>
    <w:rsid w:val="00D11615"/>
    <w:rsid w:val="00D122DC"/>
    <w:rsid w:val="00D14BF6"/>
    <w:rsid w:val="00D14F4D"/>
    <w:rsid w:val="00D14F61"/>
    <w:rsid w:val="00D15DC9"/>
    <w:rsid w:val="00D17012"/>
    <w:rsid w:val="00D1784A"/>
    <w:rsid w:val="00D242C9"/>
    <w:rsid w:val="00D244F9"/>
    <w:rsid w:val="00D25C03"/>
    <w:rsid w:val="00D2611C"/>
    <w:rsid w:val="00D26558"/>
    <w:rsid w:val="00D26714"/>
    <w:rsid w:val="00D26DE5"/>
    <w:rsid w:val="00D31BC0"/>
    <w:rsid w:val="00D31C38"/>
    <w:rsid w:val="00D328F5"/>
    <w:rsid w:val="00D32ECE"/>
    <w:rsid w:val="00D331FE"/>
    <w:rsid w:val="00D340B3"/>
    <w:rsid w:val="00D35741"/>
    <w:rsid w:val="00D35FC5"/>
    <w:rsid w:val="00D378B6"/>
    <w:rsid w:val="00D40964"/>
    <w:rsid w:val="00D40A51"/>
    <w:rsid w:val="00D40FF0"/>
    <w:rsid w:val="00D4192C"/>
    <w:rsid w:val="00D4411B"/>
    <w:rsid w:val="00D444F7"/>
    <w:rsid w:val="00D47513"/>
    <w:rsid w:val="00D507A0"/>
    <w:rsid w:val="00D508CF"/>
    <w:rsid w:val="00D50934"/>
    <w:rsid w:val="00D5098B"/>
    <w:rsid w:val="00D50B8F"/>
    <w:rsid w:val="00D513B7"/>
    <w:rsid w:val="00D517AB"/>
    <w:rsid w:val="00D532ED"/>
    <w:rsid w:val="00D53821"/>
    <w:rsid w:val="00D5430E"/>
    <w:rsid w:val="00D5542B"/>
    <w:rsid w:val="00D56923"/>
    <w:rsid w:val="00D56CDA"/>
    <w:rsid w:val="00D57AF6"/>
    <w:rsid w:val="00D60277"/>
    <w:rsid w:val="00D60B7C"/>
    <w:rsid w:val="00D61039"/>
    <w:rsid w:val="00D62F44"/>
    <w:rsid w:val="00D63189"/>
    <w:rsid w:val="00D65BC7"/>
    <w:rsid w:val="00D721F6"/>
    <w:rsid w:val="00D72790"/>
    <w:rsid w:val="00D72932"/>
    <w:rsid w:val="00D73A40"/>
    <w:rsid w:val="00D74284"/>
    <w:rsid w:val="00D74694"/>
    <w:rsid w:val="00D804FE"/>
    <w:rsid w:val="00D826D2"/>
    <w:rsid w:val="00D82C93"/>
    <w:rsid w:val="00D8314A"/>
    <w:rsid w:val="00D83558"/>
    <w:rsid w:val="00D83F18"/>
    <w:rsid w:val="00D84A57"/>
    <w:rsid w:val="00D91FD0"/>
    <w:rsid w:val="00D932C4"/>
    <w:rsid w:val="00D93DDF"/>
    <w:rsid w:val="00D9467F"/>
    <w:rsid w:val="00D96226"/>
    <w:rsid w:val="00D9668E"/>
    <w:rsid w:val="00DA07EB"/>
    <w:rsid w:val="00DA2419"/>
    <w:rsid w:val="00DA3BD9"/>
    <w:rsid w:val="00DA49F9"/>
    <w:rsid w:val="00DA7413"/>
    <w:rsid w:val="00DB00D2"/>
    <w:rsid w:val="00DB1EC4"/>
    <w:rsid w:val="00DB206C"/>
    <w:rsid w:val="00DB3594"/>
    <w:rsid w:val="00DB5967"/>
    <w:rsid w:val="00DB5C3D"/>
    <w:rsid w:val="00DB6BE2"/>
    <w:rsid w:val="00DC0FD3"/>
    <w:rsid w:val="00DC1132"/>
    <w:rsid w:val="00DC12DD"/>
    <w:rsid w:val="00DC1C4E"/>
    <w:rsid w:val="00DC1F1A"/>
    <w:rsid w:val="00DC2053"/>
    <w:rsid w:val="00DC2476"/>
    <w:rsid w:val="00DC5E7D"/>
    <w:rsid w:val="00DC72B8"/>
    <w:rsid w:val="00DD11FA"/>
    <w:rsid w:val="00DD27CF"/>
    <w:rsid w:val="00DD5A30"/>
    <w:rsid w:val="00DE11BD"/>
    <w:rsid w:val="00DE3E5F"/>
    <w:rsid w:val="00DE593E"/>
    <w:rsid w:val="00DE5A23"/>
    <w:rsid w:val="00DE5E1B"/>
    <w:rsid w:val="00DF04DE"/>
    <w:rsid w:val="00DF4295"/>
    <w:rsid w:val="00DF55A7"/>
    <w:rsid w:val="00DF694A"/>
    <w:rsid w:val="00DF6B04"/>
    <w:rsid w:val="00DF7AA3"/>
    <w:rsid w:val="00E018AC"/>
    <w:rsid w:val="00E0464D"/>
    <w:rsid w:val="00E051F8"/>
    <w:rsid w:val="00E05B35"/>
    <w:rsid w:val="00E05F0C"/>
    <w:rsid w:val="00E0779F"/>
    <w:rsid w:val="00E1050A"/>
    <w:rsid w:val="00E146CF"/>
    <w:rsid w:val="00E14E40"/>
    <w:rsid w:val="00E1590A"/>
    <w:rsid w:val="00E16513"/>
    <w:rsid w:val="00E1680E"/>
    <w:rsid w:val="00E20238"/>
    <w:rsid w:val="00E20255"/>
    <w:rsid w:val="00E21E22"/>
    <w:rsid w:val="00E2369A"/>
    <w:rsid w:val="00E23810"/>
    <w:rsid w:val="00E23836"/>
    <w:rsid w:val="00E25626"/>
    <w:rsid w:val="00E26A7E"/>
    <w:rsid w:val="00E26F00"/>
    <w:rsid w:val="00E27DC2"/>
    <w:rsid w:val="00E27E04"/>
    <w:rsid w:val="00E30582"/>
    <w:rsid w:val="00E30BE8"/>
    <w:rsid w:val="00E33BE1"/>
    <w:rsid w:val="00E361F3"/>
    <w:rsid w:val="00E4007D"/>
    <w:rsid w:val="00E44A1D"/>
    <w:rsid w:val="00E45702"/>
    <w:rsid w:val="00E46282"/>
    <w:rsid w:val="00E4776C"/>
    <w:rsid w:val="00E47ABA"/>
    <w:rsid w:val="00E50053"/>
    <w:rsid w:val="00E50A30"/>
    <w:rsid w:val="00E50B33"/>
    <w:rsid w:val="00E513ED"/>
    <w:rsid w:val="00E515AC"/>
    <w:rsid w:val="00E52F7E"/>
    <w:rsid w:val="00E53359"/>
    <w:rsid w:val="00E54169"/>
    <w:rsid w:val="00E54313"/>
    <w:rsid w:val="00E546A5"/>
    <w:rsid w:val="00E55636"/>
    <w:rsid w:val="00E5570D"/>
    <w:rsid w:val="00E57254"/>
    <w:rsid w:val="00E60FD5"/>
    <w:rsid w:val="00E62995"/>
    <w:rsid w:val="00E638A9"/>
    <w:rsid w:val="00E639F6"/>
    <w:rsid w:val="00E63A92"/>
    <w:rsid w:val="00E6582C"/>
    <w:rsid w:val="00E660C5"/>
    <w:rsid w:val="00E66EEA"/>
    <w:rsid w:val="00E673C2"/>
    <w:rsid w:val="00E732BF"/>
    <w:rsid w:val="00E752F2"/>
    <w:rsid w:val="00E75B1D"/>
    <w:rsid w:val="00E75ECE"/>
    <w:rsid w:val="00E76018"/>
    <w:rsid w:val="00E7611B"/>
    <w:rsid w:val="00E775D3"/>
    <w:rsid w:val="00E81CA2"/>
    <w:rsid w:val="00E82021"/>
    <w:rsid w:val="00E8236E"/>
    <w:rsid w:val="00E84A7A"/>
    <w:rsid w:val="00E87805"/>
    <w:rsid w:val="00E905BD"/>
    <w:rsid w:val="00E9081F"/>
    <w:rsid w:val="00E91CE7"/>
    <w:rsid w:val="00E93845"/>
    <w:rsid w:val="00E93CE1"/>
    <w:rsid w:val="00E94437"/>
    <w:rsid w:val="00E954B4"/>
    <w:rsid w:val="00E973AF"/>
    <w:rsid w:val="00EA24C5"/>
    <w:rsid w:val="00EA2507"/>
    <w:rsid w:val="00EA295B"/>
    <w:rsid w:val="00EA3A18"/>
    <w:rsid w:val="00EA46BC"/>
    <w:rsid w:val="00EB1E6C"/>
    <w:rsid w:val="00EB33B5"/>
    <w:rsid w:val="00EB411D"/>
    <w:rsid w:val="00EB46E8"/>
    <w:rsid w:val="00EB4A4A"/>
    <w:rsid w:val="00EB4B0B"/>
    <w:rsid w:val="00EB51B0"/>
    <w:rsid w:val="00EC0D30"/>
    <w:rsid w:val="00EC13DA"/>
    <w:rsid w:val="00EC1726"/>
    <w:rsid w:val="00EC1A50"/>
    <w:rsid w:val="00EC1B20"/>
    <w:rsid w:val="00EC31C8"/>
    <w:rsid w:val="00EC3574"/>
    <w:rsid w:val="00EC4EE9"/>
    <w:rsid w:val="00EC500A"/>
    <w:rsid w:val="00EC65E3"/>
    <w:rsid w:val="00EC750F"/>
    <w:rsid w:val="00EC7D65"/>
    <w:rsid w:val="00ED039E"/>
    <w:rsid w:val="00ED11A9"/>
    <w:rsid w:val="00ED1487"/>
    <w:rsid w:val="00ED14BE"/>
    <w:rsid w:val="00ED1733"/>
    <w:rsid w:val="00ED2995"/>
    <w:rsid w:val="00ED2B89"/>
    <w:rsid w:val="00ED4700"/>
    <w:rsid w:val="00ED52D7"/>
    <w:rsid w:val="00ED5FFA"/>
    <w:rsid w:val="00ED6E47"/>
    <w:rsid w:val="00EE0F54"/>
    <w:rsid w:val="00EE1D25"/>
    <w:rsid w:val="00EE2993"/>
    <w:rsid w:val="00EE3D74"/>
    <w:rsid w:val="00EE413F"/>
    <w:rsid w:val="00EE482A"/>
    <w:rsid w:val="00EE63EC"/>
    <w:rsid w:val="00EE7273"/>
    <w:rsid w:val="00EE7297"/>
    <w:rsid w:val="00EF0604"/>
    <w:rsid w:val="00EF0F9F"/>
    <w:rsid w:val="00EF2E15"/>
    <w:rsid w:val="00EF5A6D"/>
    <w:rsid w:val="00EF65A0"/>
    <w:rsid w:val="00EF6D34"/>
    <w:rsid w:val="00EF78DA"/>
    <w:rsid w:val="00EF7E8A"/>
    <w:rsid w:val="00EF7F71"/>
    <w:rsid w:val="00F02B25"/>
    <w:rsid w:val="00F02DE6"/>
    <w:rsid w:val="00F04691"/>
    <w:rsid w:val="00F04E85"/>
    <w:rsid w:val="00F0576F"/>
    <w:rsid w:val="00F05B08"/>
    <w:rsid w:val="00F07631"/>
    <w:rsid w:val="00F07F93"/>
    <w:rsid w:val="00F07FF0"/>
    <w:rsid w:val="00F11238"/>
    <w:rsid w:val="00F11FFB"/>
    <w:rsid w:val="00F13726"/>
    <w:rsid w:val="00F13BD4"/>
    <w:rsid w:val="00F146C4"/>
    <w:rsid w:val="00F15745"/>
    <w:rsid w:val="00F15D1B"/>
    <w:rsid w:val="00F15EC2"/>
    <w:rsid w:val="00F15F7E"/>
    <w:rsid w:val="00F1675B"/>
    <w:rsid w:val="00F172AE"/>
    <w:rsid w:val="00F17E08"/>
    <w:rsid w:val="00F202CC"/>
    <w:rsid w:val="00F20428"/>
    <w:rsid w:val="00F22119"/>
    <w:rsid w:val="00F22A31"/>
    <w:rsid w:val="00F22AC6"/>
    <w:rsid w:val="00F23483"/>
    <w:rsid w:val="00F240AD"/>
    <w:rsid w:val="00F24BD5"/>
    <w:rsid w:val="00F2510B"/>
    <w:rsid w:val="00F25411"/>
    <w:rsid w:val="00F2568E"/>
    <w:rsid w:val="00F278A4"/>
    <w:rsid w:val="00F27A75"/>
    <w:rsid w:val="00F319CE"/>
    <w:rsid w:val="00F31C93"/>
    <w:rsid w:val="00F337F6"/>
    <w:rsid w:val="00F35445"/>
    <w:rsid w:val="00F35AB4"/>
    <w:rsid w:val="00F403D6"/>
    <w:rsid w:val="00F40529"/>
    <w:rsid w:val="00F41B7F"/>
    <w:rsid w:val="00F42285"/>
    <w:rsid w:val="00F42E60"/>
    <w:rsid w:val="00F43658"/>
    <w:rsid w:val="00F46044"/>
    <w:rsid w:val="00F46A50"/>
    <w:rsid w:val="00F47C4F"/>
    <w:rsid w:val="00F5011F"/>
    <w:rsid w:val="00F507B1"/>
    <w:rsid w:val="00F50C65"/>
    <w:rsid w:val="00F524C5"/>
    <w:rsid w:val="00F52E59"/>
    <w:rsid w:val="00F53E22"/>
    <w:rsid w:val="00F542EC"/>
    <w:rsid w:val="00F54707"/>
    <w:rsid w:val="00F54A55"/>
    <w:rsid w:val="00F56570"/>
    <w:rsid w:val="00F611A2"/>
    <w:rsid w:val="00F61B40"/>
    <w:rsid w:val="00F66275"/>
    <w:rsid w:val="00F6691D"/>
    <w:rsid w:val="00F7504F"/>
    <w:rsid w:val="00F81259"/>
    <w:rsid w:val="00F813F0"/>
    <w:rsid w:val="00F830EC"/>
    <w:rsid w:val="00F842BF"/>
    <w:rsid w:val="00F84A26"/>
    <w:rsid w:val="00F8671A"/>
    <w:rsid w:val="00F92742"/>
    <w:rsid w:val="00F9352B"/>
    <w:rsid w:val="00F9409C"/>
    <w:rsid w:val="00F94584"/>
    <w:rsid w:val="00F94915"/>
    <w:rsid w:val="00F95790"/>
    <w:rsid w:val="00F97DEC"/>
    <w:rsid w:val="00FA15C8"/>
    <w:rsid w:val="00FA2006"/>
    <w:rsid w:val="00FA28F8"/>
    <w:rsid w:val="00FA3316"/>
    <w:rsid w:val="00FA3E87"/>
    <w:rsid w:val="00FA4436"/>
    <w:rsid w:val="00FA542E"/>
    <w:rsid w:val="00FA5DC5"/>
    <w:rsid w:val="00FB049A"/>
    <w:rsid w:val="00FB0698"/>
    <w:rsid w:val="00FB076F"/>
    <w:rsid w:val="00FB0DD7"/>
    <w:rsid w:val="00FB18E0"/>
    <w:rsid w:val="00FB1EA5"/>
    <w:rsid w:val="00FB3B21"/>
    <w:rsid w:val="00FB52CE"/>
    <w:rsid w:val="00FB6CEB"/>
    <w:rsid w:val="00FB7BB8"/>
    <w:rsid w:val="00FB7DC6"/>
    <w:rsid w:val="00FC0AAA"/>
    <w:rsid w:val="00FC1CA2"/>
    <w:rsid w:val="00FC37AD"/>
    <w:rsid w:val="00FC38F5"/>
    <w:rsid w:val="00FC440E"/>
    <w:rsid w:val="00FC4C03"/>
    <w:rsid w:val="00FC7722"/>
    <w:rsid w:val="00FD1768"/>
    <w:rsid w:val="00FD191B"/>
    <w:rsid w:val="00FD51C0"/>
    <w:rsid w:val="00FD53EA"/>
    <w:rsid w:val="00FD7DB1"/>
    <w:rsid w:val="00FE1B68"/>
    <w:rsid w:val="00FE3900"/>
    <w:rsid w:val="00FE555D"/>
    <w:rsid w:val="00FF2B37"/>
    <w:rsid w:val="00FF430D"/>
    <w:rsid w:val="00FF47AC"/>
    <w:rsid w:val="00FF5025"/>
    <w:rsid w:val="00FF6D48"/>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992"/>
    <w:pPr>
      <w:ind w:left="720"/>
      <w:contextualSpacing/>
    </w:pPr>
  </w:style>
  <w:style w:type="character" w:styleId="CommentReference">
    <w:name w:val="annotation reference"/>
    <w:basedOn w:val="DefaultParagraphFont"/>
    <w:uiPriority w:val="99"/>
    <w:semiHidden/>
    <w:unhideWhenUsed/>
    <w:rsid w:val="00F15745"/>
    <w:rPr>
      <w:sz w:val="16"/>
      <w:szCs w:val="16"/>
    </w:rPr>
  </w:style>
  <w:style w:type="paragraph" w:styleId="CommentText">
    <w:name w:val="annotation text"/>
    <w:basedOn w:val="Normal"/>
    <w:link w:val="CommentTextChar"/>
    <w:uiPriority w:val="99"/>
    <w:semiHidden/>
    <w:unhideWhenUsed/>
    <w:rsid w:val="00F15745"/>
    <w:pPr>
      <w:spacing w:line="240" w:lineRule="auto"/>
    </w:pPr>
    <w:rPr>
      <w:sz w:val="20"/>
      <w:szCs w:val="20"/>
    </w:rPr>
  </w:style>
  <w:style w:type="character" w:customStyle="1" w:styleId="CommentTextChar">
    <w:name w:val="Comment Text Char"/>
    <w:basedOn w:val="DefaultParagraphFont"/>
    <w:link w:val="CommentText"/>
    <w:uiPriority w:val="99"/>
    <w:semiHidden/>
    <w:rsid w:val="00F15745"/>
    <w:rPr>
      <w:sz w:val="20"/>
      <w:szCs w:val="20"/>
    </w:rPr>
  </w:style>
  <w:style w:type="paragraph" w:styleId="CommentSubject">
    <w:name w:val="annotation subject"/>
    <w:basedOn w:val="CommentText"/>
    <w:next w:val="CommentText"/>
    <w:link w:val="CommentSubjectChar"/>
    <w:uiPriority w:val="99"/>
    <w:semiHidden/>
    <w:unhideWhenUsed/>
    <w:rsid w:val="00F15745"/>
    <w:rPr>
      <w:b/>
      <w:bCs/>
    </w:rPr>
  </w:style>
  <w:style w:type="character" w:customStyle="1" w:styleId="CommentSubjectChar">
    <w:name w:val="Comment Subject Char"/>
    <w:basedOn w:val="CommentTextChar"/>
    <w:link w:val="CommentSubject"/>
    <w:uiPriority w:val="99"/>
    <w:semiHidden/>
    <w:rsid w:val="00F15745"/>
    <w:rPr>
      <w:b/>
      <w:bCs/>
      <w:sz w:val="20"/>
      <w:szCs w:val="20"/>
    </w:rPr>
  </w:style>
  <w:style w:type="paragraph" w:styleId="BalloonText">
    <w:name w:val="Balloon Text"/>
    <w:basedOn w:val="Normal"/>
    <w:link w:val="BalloonTextChar"/>
    <w:uiPriority w:val="99"/>
    <w:semiHidden/>
    <w:unhideWhenUsed/>
    <w:rsid w:val="00F157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45"/>
    <w:rPr>
      <w:rFonts w:ascii="Tahoma" w:hAnsi="Tahoma" w:cs="Tahoma"/>
      <w:sz w:val="16"/>
      <w:szCs w:val="16"/>
    </w:rPr>
  </w:style>
  <w:style w:type="character" w:styleId="Hyperlink">
    <w:name w:val="Hyperlink"/>
    <w:basedOn w:val="DefaultParagraphFont"/>
    <w:uiPriority w:val="99"/>
    <w:unhideWhenUsed/>
    <w:rsid w:val="008726F9"/>
    <w:rPr>
      <w:color w:val="0000FF" w:themeColor="hyperlink"/>
      <w:u w:val="single"/>
    </w:rPr>
  </w:style>
  <w:style w:type="paragraph" w:styleId="FootnoteText">
    <w:name w:val="footnote text"/>
    <w:basedOn w:val="Normal"/>
    <w:link w:val="FootnoteTextChar"/>
    <w:uiPriority w:val="99"/>
    <w:semiHidden/>
    <w:unhideWhenUsed/>
    <w:rsid w:val="00A16365"/>
    <w:pPr>
      <w:spacing w:line="240" w:lineRule="auto"/>
    </w:pPr>
    <w:rPr>
      <w:sz w:val="20"/>
      <w:szCs w:val="20"/>
    </w:rPr>
  </w:style>
  <w:style w:type="character" w:customStyle="1" w:styleId="FootnoteTextChar">
    <w:name w:val="Footnote Text Char"/>
    <w:basedOn w:val="DefaultParagraphFont"/>
    <w:link w:val="FootnoteText"/>
    <w:uiPriority w:val="99"/>
    <w:semiHidden/>
    <w:rsid w:val="00A16365"/>
    <w:rPr>
      <w:sz w:val="20"/>
      <w:szCs w:val="20"/>
    </w:rPr>
  </w:style>
  <w:style w:type="character" w:styleId="FootnoteReference">
    <w:name w:val="footnote reference"/>
    <w:basedOn w:val="DefaultParagraphFont"/>
    <w:uiPriority w:val="99"/>
    <w:semiHidden/>
    <w:unhideWhenUsed/>
    <w:rsid w:val="00A16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992"/>
    <w:pPr>
      <w:ind w:left="720"/>
      <w:contextualSpacing/>
    </w:pPr>
  </w:style>
  <w:style w:type="character" w:styleId="CommentReference">
    <w:name w:val="annotation reference"/>
    <w:basedOn w:val="DefaultParagraphFont"/>
    <w:uiPriority w:val="99"/>
    <w:semiHidden/>
    <w:unhideWhenUsed/>
    <w:rsid w:val="00F15745"/>
    <w:rPr>
      <w:sz w:val="16"/>
      <w:szCs w:val="16"/>
    </w:rPr>
  </w:style>
  <w:style w:type="paragraph" w:styleId="CommentText">
    <w:name w:val="annotation text"/>
    <w:basedOn w:val="Normal"/>
    <w:link w:val="CommentTextChar"/>
    <w:uiPriority w:val="99"/>
    <w:semiHidden/>
    <w:unhideWhenUsed/>
    <w:rsid w:val="00F15745"/>
    <w:pPr>
      <w:spacing w:line="240" w:lineRule="auto"/>
    </w:pPr>
    <w:rPr>
      <w:sz w:val="20"/>
      <w:szCs w:val="20"/>
    </w:rPr>
  </w:style>
  <w:style w:type="character" w:customStyle="1" w:styleId="CommentTextChar">
    <w:name w:val="Comment Text Char"/>
    <w:basedOn w:val="DefaultParagraphFont"/>
    <w:link w:val="CommentText"/>
    <w:uiPriority w:val="99"/>
    <w:semiHidden/>
    <w:rsid w:val="00F15745"/>
    <w:rPr>
      <w:sz w:val="20"/>
      <w:szCs w:val="20"/>
    </w:rPr>
  </w:style>
  <w:style w:type="paragraph" w:styleId="CommentSubject">
    <w:name w:val="annotation subject"/>
    <w:basedOn w:val="CommentText"/>
    <w:next w:val="CommentText"/>
    <w:link w:val="CommentSubjectChar"/>
    <w:uiPriority w:val="99"/>
    <w:semiHidden/>
    <w:unhideWhenUsed/>
    <w:rsid w:val="00F15745"/>
    <w:rPr>
      <w:b/>
      <w:bCs/>
    </w:rPr>
  </w:style>
  <w:style w:type="character" w:customStyle="1" w:styleId="CommentSubjectChar">
    <w:name w:val="Comment Subject Char"/>
    <w:basedOn w:val="CommentTextChar"/>
    <w:link w:val="CommentSubject"/>
    <w:uiPriority w:val="99"/>
    <w:semiHidden/>
    <w:rsid w:val="00F15745"/>
    <w:rPr>
      <w:b/>
      <w:bCs/>
      <w:sz w:val="20"/>
      <w:szCs w:val="20"/>
    </w:rPr>
  </w:style>
  <w:style w:type="paragraph" w:styleId="BalloonText">
    <w:name w:val="Balloon Text"/>
    <w:basedOn w:val="Normal"/>
    <w:link w:val="BalloonTextChar"/>
    <w:uiPriority w:val="99"/>
    <w:semiHidden/>
    <w:unhideWhenUsed/>
    <w:rsid w:val="00F157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45"/>
    <w:rPr>
      <w:rFonts w:ascii="Tahoma" w:hAnsi="Tahoma" w:cs="Tahoma"/>
      <w:sz w:val="16"/>
      <w:szCs w:val="16"/>
    </w:rPr>
  </w:style>
  <w:style w:type="character" w:styleId="Hyperlink">
    <w:name w:val="Hyperlink"/>
    <w:basedOn w:val="DefaultParagraphFont"/>
    <w:uiPriority w:val="99"/>
    <w:unhideWhenUsed/>
    <w:rsid w:val="008726F9"/>
    <w:rPr>
      <w:color w:val="0000FF" w:themeColor="hyperlink"/>
      <w:u w:val="single"/>
    </w:rPr>
  </w:style>
  <w:style w:type="paragraph" w:styleId="FootnoteText">
    <w:name w:val="footnote text"/>
    <w:basedOn w:val="Normal"/>
    <w:link w:val="FootnoteTextChar"/>
    <w:uiPriority w:val="99"/>
    <w:semiHidden/>
    <w:unhideWhenUsed/>
    <w:rsid w:val="00A16365"/>
    <w:pPr>
      <w:spacing w:line="240" w:lineRule="auto"/>
    </w:pPr>
    <w:rPr>
      <w:sz w:val="20"/>
      <w:szCs w:val="20"/>
    </w:rPr>
  </w:style>
  <w:style w:type="character" w:customStyle="1" w:styleId="FootnoteTextChar">
    <w:name w:val="Footnote Text Char"/>
    <w:basedOn w:val="DefaultParagraphFont"/>
    <w:link w:val="FootnoteText"/>
    <w:uiPriority w:val="99"/>
    <w:semiHidden/>
    <w:rsid w:val="00A16365"/>
    <w:rPr>
      <w:sz w:val="20"/>
      <w:szCs w:val="20"/>
    </w:rPr>
  </w:style>
  <w:style w:type="character" w:styleId="FootnoteReference">
    <w:name w:val="footnote reference"/>
    <w:basedOn w:val="DefaultParagraphFont"/>
    <w:uiPriority w:val="99"/>
    <w:semiHidden/>
    <w:unhideWhenUsed/>
    <w:rsid w:val="00A16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rb.org.uk/wp-content/uploads/2018-2020-ED-Performance-Plan-Website-Version.pdf" TargetMode="External"/><Relationship Id="rId4" Type="http://schemas.microsoft.com/office/2007/relationships/stylesWithEffects" Target="stylesWithEffects.xml"/><Relationship Id="rId9" Type="http://schemas.openxmlformats.org/officeDocument/2006/relationships/hyperlink" Target="http://www.arb.org.uk/wp-content/uploads/Equality-Scheme-Website-Version-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16C9-B810-48AC-B2D8-AE9563BF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Howard</dc:creator>
  <cp:lastModifiedBy>Simon Howard</cp:lastModifiedBy>
  <cp:revision>5</cp:revision>
  <dcterms:created xsi:type="dcterms:W3CDTF">2020-09-22T09:40:00Z</dcterms:created>
  <dcterms:modified xsi:type="dcterms:W3CDTF">2020-09-23T07:54:00Z</dcterms:modified>
</cp:coreProperties>
</file>