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AB63F" w14:textId="77777777" w:rsidR="001B3CC2" w:rsidRDefault="001B3CC2"/>
    <w:p w14:paraId="0BEE8AD2" w14:textId="77777777" w:rsidR="001B3CC2" w:rsidRDefault="001B3CC2"/>
    <w:tbl>
      <w:tblPr>
        <w:tblW w:w="0" w:type="auto"/>
        <w:tblLook w:val="01E0" w:firstRow="1" w:lastRow="1" w:firstColumn="1" w:lastColumn="1" w:noHBand="0" w:noVBand="0"/>
      </w:tblPr>
      <w:tblGrid>
        <w:gridCol w:w="5778"/>
        <w:gridCol w:w="1843"/>
        <w:gridCol w:w="2233"/>
      </w:tblGrid>
      <w:tr w:rsidR="00C96274" w:rsidRPr="000273C9" w14:paraId="0174F0EE" w14:textId="77777777" w:rsidTr="00FD730F">
        <w:tc>
          <w:tcPr>
            <w:tcW w:w="5778" w:type="dxa"/>
            <w:vMerge w:val="restart"/>
            <w:shd w:val="clear" w:color="auto" w:fill="auto"/>
          </w:tcPr>
          <w:p w14:paraId="22E19A79" w14:textId="77777777" w:rsidR="00C96274" w:rsidRPr="000273C9" w:rsidRDefault="00C96274">
            <w:pPr>
              <w:rPr>
                <w:rFonts w:ascii="Helvetica 65 Medium" w:hAnsi="Helvetica 65 Medium"/>
                <w:sz w:val="24"/>
                <w:szCs w:val="24"/>
              </w:rPr>
            </w:pPr>
            <w:bookmarkStart w:id="0" w:name="_top"/>
            <w:bookmarkEnd w:id="0"/>
          </w:p>
          <w:p w14:paraId="43EFE33B" w14:textId="77777777" w:rsidR="00C96274" w:rsidRPr="000273C9" w:rsidRDefault="000F4102">
            <w:pPr>
              <w:rPr>
                <w:rFonts w:ascii="Helvetica 65 Medium" w:hAnsi="Helvetica 65 Medium"/>
                <w:sz w:val="24"/>
                <w:szCs w:val="24"/>
              </w:rPr>
            </w:pPr>
            <w:r>
              <w:rPr>
                <w:rFonts w:ascii="Helvetica 65 Medium" w:hAnsi="Helvetica 65 Medium"/>
                <w:sz w:val="24"/>
                <w:szCs w:val="24"/>
              </w:rPr>
              <w:pict w14:anchorId="3CDDB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33.2pt">
                  <v:imagedata r:id="rId9" o:title="logo-black"/>
                </v:shape>
              </w:pict>
            </w:r>
          </w:p>
          <w:p w14:paraId="64ED2F04" w14:textId="77777777" w:rsidR="00C96274" w:rsidRPr="000273C9" w:rsidRDefault="00C96274">
            <w:pPr>
              <w:rPr>
                <w:rFonts w:ascii="Helvetica 65 Medium" w:hAnsi="Helvetica 65 Medium"/>
                <w:sz w:val="24"/>
                <w:szCs w:val="24"/>
              </w:rPr>
            </w:pPr>
          </w:p>
        </w:tc>
        <w:tc>
          <w:tcPr>
            <w:tcW w:w="1843" w:type="dxa"/>
            <w:shd w:val="clear" w:color="auto" w:fill="auto"/>
          </w:tcPr>
          <w:p w14:paraId="7A318B75" w14:textId="77777777" w:rsidR="00C96274" w:rsidRPr="00F33A7F" w:rsidRDefault="00C96274" w:rsidP="00EE2FED">
            <w:pPr>
              <w:rPr>
                <w:rFonts w:ascii="Calibri" w:hAnsi="Calibri" w:cs="Calibri"/>
                <w:b/>
                <w:sz w:val="24"/>
                <w:szCs w:val="24"/>
              </w:rPr>
            </w:pPr>
          </w:p>
          <w:p w14:paraId="59C013FE" w14:textId="77777777" w:rsidR="00C96274" w:rsidRPr="00F33A7F" w:rsidRDefault="00536375" w:rsidP="00536375">
            <w:pPr>
              <w:rPr>
                <w:rFonts w:ascii="Calibri" w:hAnsi="Calibri" w:cs="Calibri"/>
                <w:b/>
                <w:sz w:val="24"/>
                <w:szCs w:val="24"/>
              </w:rPr>
            </w:pPr>
            <w:r>
              <w:rPr>
                <w:rFonts w:ascii="Calibri" w:hAnsi="Calibri" w:cs="Calibri"/>
                <w:b/>
                <w:sz w:val="24"/>
                <w:szCs w:val="24"/>
              </w:rPr>
              <w:t xml:space="preserve">Board </w:t>
            </w:r>
            <w:r w:rsidR="00C96274">
              <w:rPr>
                <w:rFonts w:ascii="Calibri" w:hAnsi="Calibri" w:cs="Calibri"/>
                <w:b/>
                <w:sz w:val="24"/>
                <w:szCs w:val="24"/>
              </w:rPr>
              <w:t>M</w:t>
            </w:r>
            <w:r w:rsidR="00C96274" w:rsidRPr="00F33A7F">
              <w:rPr>
                <w:rFonts w:ascii="Calibri" w:hAnsi="Calibri" w:cs="Calibri"/>
                <w:b/>
                <w:sz w:val="24"/>
                <w:szCs w:val="24"/>
              </w:rPr>
              <w:t>eeting</w:t>
            </w:r>
          </w:p>
        </w:tc>
        <w:tc>
          <w:tcPr>
            <w:tcW w:w="2233" w:type="dxa"/>
            <w:shd w:val="clear" w:color="auto" w:fill="auto"/>
            <w:vAlign w:val="bottom"/>
          </w:tcPr>
          <w:p w14:paraId="38CBE74B" w14:textId="15E272E8" w:rsidR="00C96274" w:rsidRPr="00F33A7F" w:rsidRDefault="005129CB" w:rsidP="003C1909">
            <w:pPr>
              <w:rPr>
                <w:rFonts w:ascii="Calibri" w:hAnsi="Calibri" w:cs="Calibri"/>
                <w:b/>
                <w:sz w:val="24"/>
                <w:szCs w:val="24"/>
              </w:rPr>
            </w:pPr>
            <w:r>
              <w:rPr>
                <w:rFonts w:ascii="Calibri" w:hAnsi="Calibri" w:cs="Calibri"/>
                <w:b/>
                <w:sz w:val="24"/>
                <w:szCs w:val="24"/>
              </w:rPr>
              <w:t>2 October</w:t>
            </w:r>
            <w:r w:rsidR="007A1E04">
              <w:rPr>
                <w:rFonts w:ascii="Calibri" w:hAnsi="Calibri" w:cs="Calibri"/>
                <w:b/>
                <w:sz w:val="24"/>
                <w:szCs w:val="24"/>
              </w:rPr>
              <w:t xml:space="preserve"> 2020</w:t>
            </w:r>
          </w:p>
        </w:tc>
      </w:tr>
      <w:tr w:rsidR="00C96274" w:rsidRPr="000273C9" w14:paraId="564BE13E" w14:textId="77777777" w:rsidTr="00FD730F">
        <w:tc>
          <w:tcPr>
            <w:tcW w:w="5778" w:type="dxa"/>
            <w:vMerge/>
            <w:shd w:val="clear" w:color="auto" w:fill="auto"/>
          </w:tcPr>
          <w:p w14:paraId="7E4B9547" w14:textId="77777777" w:rsidR="00C96274" w:rsidRPr="000273C9" w:rsidRDefault="00C96274">
            <w:pPr>
              <w:rPr>
                <w:rFonts w:ascii="Helvetica 65 Medium" w:hAnsi="Helvetica 65 Medium"/>
                <w:sz w:val="24"/>
                <w:szCs w:val="24"/>
              </w:rPr>
            </w:pPr>
          </w:p>
        </w:tc>
        <w:tc>
          <w:tcPr>
            <w:tcW w:w="1843" w:type="dxa"/>
            <w:shd w:val="clear" w:color="auto" w:fill="auto"/>
          </w:tcPr>
          <w:p w14:paraId="34AAB530" w14:textId="77777777" w:rsidR="00C96274" w:rsidRPr="00F33A7F" w:rsidRDefault="00C96274" w:rsidP="00EE2FED">
            <w:pPr>
              <w:spacing w:before="40"/>
              <w:rPr>
                <w:rFonts w:ascii="Calibri" w:hAnsi="Calibri" w:cs="Calibri"/>
                <w:b/>
                <w:sz w:val="24"/>
                <w:szCs w:val="24"/>
              </w:rPr>
            </w:pPr>
            <w:r>
              <w:rPr>
                <w:rFonts w:ascii="Calibri" w:hAnsi="Calibri" w:cs="Calibri"/>
                <w:b/>
                <w:sz w:val="24"/>
                <w:szCs w:val="24"/>
              </w:rPr>
              <w:t>Agenda I</w:t>
            </w:r>
            <w:r w:rsidRPr="00F33A7F">
              <w:rPr>
                <w:rFonts w:ascii="Calibri" w:hAnsi="Calibri" w:cs="Calibri"/>
                <w:b/>
                <w:sz w:val="24"/>
                <w:szCs w:val="24"/>
              </w:rPr>
              <w:t>tem</w:t>
            </w:r>
          </w:p>
        </w:tc>
        <w:tc>
          <w:tcPr>
            <w:tcW w:w="2233" w:type="dxa"/>
            <w:shd w:val="clear" w:color="auto" w:fill="auto"/>
          </w:tcPr>
          <w:p w14:paraId="13F5C323" w14:textId="40B15737" w:rsidR="00C96274" w:rsidRPr="00F33A7F" w:rsidRDefault="00885F3D" w:rsidP="00FD730F">
            <w:pPr>
              <w:spacing w:before="40"/>
              <w:rPr>
                <w:rFonts w:ascii="Calibri" w:hAnsi="Calibri" w:cs="Calibri"/>
                <w:b/>
                <w:sz w:val="24"/>
                <w:szCs w:val="24"/>
              </w:rPr>
            </w:pPr>
            <w:r>
              <w:rPr>
                <w:rFonts w:ascii="Calibri" w:hAnsi="Calibri" w:cs="Calibri"/>
                <w:b/>
                <w:sz w:val="24"/>
                <w:szCs w:val="24"/>
              </w:rPr>
              <w:t>8</w:t>
            </w:r>
          </w:p>
        </w:tc>
      </w:tr>
    </w:tbl>
    <w:p w14:paraId="380CE4F6" w14:textId="77777777" w:rsidR="00833E88" w:rsidRPr="0001471C" w:rsidRDefault="00833E88">
      <w:pPr>
        <w:rPr>
          <w:rFonts w:ascii="Helvetica 65 Medium" w:hAnsi="Helvetica 65 Medium"/>
          <w:sz w:val="24"/>
          <w:szCs w:val="24"/>
        </w:rPr>
      </w:pPr>
    </w:p>
    <w:tbl>
      <w:tblPr>
        <w:tblW w:w="0" w:type="auto"/>
        <w:tblLook w:val="01E0" w:firstRow="1" w:lastRow="1" w:firstColumn="1" w:lastColumn="1" w:noHBand="0" w:noVBand="0"/>
      </w:tblPr>
      <w:tblGrid>
        <w:gridCol w:w="2895"/>
        <w:gridCol w:w="6959"/>
      </w:tblGrid>
      <w:tr w:rsidR="002818DB" w:rsidRPr="000273C9" w14:paraId="38745426" w14:textId="77777777" w:rsidTr="000273C9">
        <w:tc>
          <w:tcPr>
            <w:tcW w:w="2895" w:type="dxa"/>
            <w:shd w:val="clear" w:color="auto" w:fill="auto"/>
          </w:tcPr>
          <w:p w14:paraId="61B8783F" w14:textId="77777777" w:rsidR="002818DB" w:rsidRPr="000273C9" w:rsidRDefault="002818DB" w:rsidP="00161481">
            <w:pPr>
              <w:spacing w:before="40" w:after="40"/>
              <w:rPr>
                <w:rFonts w:ascii="Calibri" w:hAnsi="Calibri" w:cs="Calibri"/>
                <w:b/>
                <w:sz w:val="24"/>
                <w:szCs w:val="24"/>
              </w:rPr>
            </w:pPr>
            <w:r w:rsidRPr="000273C9">
              <w:rPr>
                <w:rFonts w:ascii="Calibri" w:hAnsi="Calibri" w:cs="Calibri"/>
                <w:b/>
                <w:sz w:val="24"/>
                <w:szCs w:val="24"/>
              </w:rPr>
              <w:t>Subject</w:t>
            </w:r>
          </w:p>
        </w:tc>
        <w:tc>
          <w:tcPr>
            <w:tcW w:w="6959" w:type="dxa"/>
            <w:shd w:val="clear" w:color="auto" w:fill="auto"/>
          </w:tcPr>
          <w:p w14:paraId="7CEA02A4" w14:textId="1B861BFF" w:rsidR="002818DB" w:rsidRPr="000273C9" w:rsidRDefault="00557988" w:rsidP="007A1E04">
            <w:pPr>
              <w:spacing w:before="40" w:after="40"/>
              <w:rPr>
                <w:rFonts w:ascii="Calibri" w:hAnsi="Calibri" w:cs="Calibri"/>
                <w:b/>
                <w:sz w:val="24"/>
                <w:szCs w:val="24"/>
              </w:rPr>
            </w:pPr>
            <w:r w:rsidRPr="002A28D3">
              <w:rPr>
                <w:rFonts w:ascii="Calibri" w:hAnsi="Calibri" w:cs="Calibri"/>
                <w:b/>
                <w:sz w:val="24"/>
                <w:szCs w:val="24"/>
              </w:rPr>
              <w:t xml:space="preserve">Update </w:t>
            </w:r>
            <w:r w:rsidR="007A1E04">
              <w:rPr>
                <w:rFonts w:ascii="Calibri" w:hAnsi="Calibri" w:cs="Calibri"/>
                <w:b/>
                <w:sz w:val="24"/>
                <w:szCs w:val="24"/>
              </w:rPr>
              <w:t xml:space="preserve">from the Chief Executive </w:t>
            </w:r>
          </w:p>
        </w:tc>
      </w:tr>
      <w:tr w:rsidR="002818DB" w:rsidRPr="000273C9" w14:paraId="6165A1BD" w14:textId="77777777" w:rsidTr="000273C9">
        <w:tc>
          <w:tcPr>
            <w:tcW w:w="2895" w:type="dxa"/>
            <w:shd w:val="clear" w:color="auto" w:fill="auto"/>
          </w:tcPr>
          <w:p w14:paraId="61CD1855" w14:textId="77777777" w:rsidR="002818DB" w:rsidRPr="000273C9" w:rsidRDefault="002818DB" w:rsidP="00161481">
            <w:pPr>
              <w:spacing w:before="40" w:after="40"/>
              <w:rPr>
                <w:rFonts w:ascii="Calibri" w:hAnsi="Calibri" w:cs="Calibri"/>
                <w:b/>
                <w:sz w:val="24"/>
                <w:szCs w:val="24"/>
              </w:rPr>
            </w:pPr>
            <w:r w:rsidRPr="000273C9">
              <w:rPr>
                <w:rFonts w:ascii="Calibri" w:hAnsi="Calibri" w:cs="Calibri"/>
                <w:b/>
                <w:sz w:val="24"/>
                <w:szCs w:val="24"/>
              </w:rPr>
              <w:t>Purpose</w:t>
            </w:r>
          </w:p>
        </w:tc>
        <w:tc>
          <w:tcPr>
            <w:tcW w:w="6959" w:type="dxa"/>
            <w:shd w:val="clear" w:color="auto" w:fill="auto"/>
          </w:tcPr>
          <w:p w14:paraId="142B6F9D" w14:textId="77777777" w:rsidR="002818DB" w:rsidRPr="000273C9" w:rsidRDefault="004E0B16" w:rsidP="00557988">
            <w:pPr>
              <w:spacing w:before="40" w:after="40"/>
              <w:rPr>
                <w:rFonts w:ascii="Calibri" w:hAnsi="Calibri" w:cs="Calibri"/>
                <w:b/>
                <w:sz w:val="24"/>
                <w:szCs w:val="24"/>
              </w:rPr>
            </w:pPr>
            <w:r w:rsidRPr="000273C9">
              <w:rPr>
                <w:rFonts w:ascii="Calibri" w:hAnsi="Calibri" w:cs="Calibri"/>
                <w:b/>
                <w:sz w:val="24"/>
                <w:szCs w:val="24"/>
              </w:rPr>
              <w:t xml:space="preserve">For </w:t>
            </w:r>
            <w:r w:rsidR="00C96274">
              <w:rPr>
                <w:rFonts w:ascii="Calibri" w:hAnsi="Calibri" w:cs="Calibri"/>
                <w:b/>
                <w:sz w:val="24"/>
                <w:szCs w:val="24"/>
              </w:rPr>
              <w:t>Note</w:t>
            </w:r>
          </w:p>
        </w:tc>
      </w:tr>
      <w:tr w:rsidR="002818DB" w:rsidRPr="000273C9" w14:paraId="37AFB147" w14:textId="77777777" w:rsidTr="000273C9">
        <w:tc>
          <w:tcPr>
            <w:tcW w:w="2895" w:type="dxa"/>
            <w:shd w:val="clear" w:color="auto" w:fill="auto"/>
          </w:tcPr>
          <w:p w14:paraId="12FAC959" w14:textId="77777777" w:rsidR="002818DB" w:rsidRPr="000273C9" w:rsidRDefault="002818DB" w:rsidP="00161481">
            <w:pPr>
              <w:spacing w:before="40" w:after="40"/>
              <w:rPr>
                <w:rFonts w:ascii="Calibri" w:hAnsi="Calibri" w:cs="Calibri"/>
                <w:b/>
                <w:sz w:val="24"/>
                <w:szCs w:val="24"/>
              </w:rPr>
            </w:pPr>
            <w:r w:rsidRPr="000273C9">
              <w:rPr>
                <w:rFonts w:ascii="Calibri" w:hAnsi="Calibri" w:cs="Calibri"/>
                <w:b/>
                <w:sz w:val="24"/>
                <w:szCs w:val="24"/>
              </w:rPr>
              <w:t>From</w:t>
            </w:r>
          </w:p>
        </w:tc>
        <w:tc>
          <w:tcPr>
            <w:tcW w:w="6959" w:type="dxa"/>
            <w:shd w:val="clear" w:color="auto" w:fill="auto"/>
          </w:tcPr>
          <w:p w14:paraId="5FC15C7C" w14:textId="77777777" w:rsidR="006444AA" w:rsidRDefault="004F6FE8" w:rsidP="00161481">
            <w:pPr>
              <w:spacing w:before="40" w:after="40"/>
              <w:rPr>
                <w:rFonts w:ascii="Calibri" w:hAnsi="Calibri" w:cs="Calibri"/>
                <w:b/>
                <w:sz w:val="24"/>
                <w:szCs w:val="24"/>
              </w:rPr>
            </w:pPr>
            <w:r>
              <w:rPr>
                <w:rFonts w:ascii="Calibri" w:hAnsi="Calibri" w:cs="Calibri"/>
                <w:b/>
                <w:sz w:val="24"/>
                <w:szCs w:val="24"/>
              </w:rPr>
              <w:t>Chief Executive</w:t>
            </w:r>
          </w:p>
          <w:p w14:paraId="552CEDE8" w14:textId="58FFFC5C" w:rsidR="00D3441D" w:rsidRPr="000273C9" w:rsidRDefault="00D3441D" w:rsidP="00161481">
            <w:pPr>
              <w:spacing w:before="40" w:after="40"/>
              <w:rPr>
                <w:rFonts w:ascii="Calibri" w:hAnsi="Calibri" w:cs="Calibri"/>
                <w:b/>
                <w:sz w:val="24"/>
                <w:szCs w:val="24"/>
              </w:rPr>
            </w:pPr>
          </w:p>
        </w:tc>
      </w:tr>
    </w:tbl>
    <w:p w14:paraId="6A30BC05" w14:textId="77777777" w:rsidR="000273C9" w:rsidRPr="000273C9" w:rsidRDefault="000273C9" w:rsidP="00161481">
      <w:pPr>
        <w:spacing w:before="40" w:after="40"/>
        <w:rPr>
          <w:vanish/>
        </w:rPr>
      </w:pPr>
    </w:p>
    <w:tbl>
      <w:tblPr>
        <w:tblW w:w="9889" w:type="dxa"/>
        <w:tblBorders>
          <w:bottom w:val="single" w:sz="4" w:space="0" w:color="auto"/>
        </w:tblBorders>
        <w:tblLook w:val="01E0" w:firstRow="1" w:lastRow="1" w:firstColumn="1" w:lastColumn="1" w:noHBand="0" w:noVBand="0"/>
      </w:tblPr>
      <w:tblGrid>
        <w:gridCol w:w="9889"/>
      </w:tblGrid>
      <w:tr w:rsidR="00306131" w:rsidRPr="006B2353" w14:paraId="14F89765" w14:textId="77777777" w:rsidTr="00306131">
        <w:trPr>
          <w:trHeight w:val="547"/>
        </w:trPr>
        <w:tc>
          <w:tcPr>
            <w:tcW w:w="9889" w:type="dxa"/>
          </w:tcPr>
          <w:p w14:paraId="6AA9F3BD" w14:textId="4D3F3F49" w:rsidR="00306131" w:rsidRPr="00F4103E" w:rsidRDefault="00C96274" w:rsidP="007A1E04">
            <w:pPr>
              <w:spacing w:before="40" w:after="40"/>
              <w:rPr>
                <w:rFonts w:ascii="Calibri" w:hAnsi="Calibri" w:cs="Calibri"/>
                <w:b/>
                <w:color w:val="4F81BD"/>
                <w:sz w:val="24"/>
                <w:szCs w:val="24"/>
              </w:rPr>
            </w:pPr>
            <w:r w:rsidRPr="00F63BDD">
              <w:rPr>
                <w:rFonts w:ascii="Calibri" w:hAnsi="Calibri" w:cs="Calibri"/>
                <w:b/>
                <w:color w:val="4F81BD"/>
                <w:sz w:val="24"/>
                <w:szCs w:val="24"/>
              </w:rPr>
              <w:t xml:space="preserve">If you have any enquiries on this paper, please contact </w:t>
            </w:r>
            <w:r w:rsidR="007A1E04">
              <w:rPr>
                <w:rFonts w:ascii="Calibri" w:hAnsi="Calibri" w:cs="Calibri"/>
                <w:b/>
                <w:color w:val="4F81BD"/>
                <w:sz w:val="24"/>
                <w:szCs w:val="24"/>
              </w:rPr>
              <w:t>Marc Stoner</w:t>
            </w:r>
            <w:r w:rsidRPr="00F63BDD">
              <w:rPr>
                <w:rFonts w:ascii="Calibri" w:hAnsi="Calibri" w:cs="Calibri"/>
                <w:b/>
                <w:color w:val="4F81BD"/>
                <w:sz w:val="24"/>
                <w:szCs w:val="24"/>
              </w:rPr>
              <w:t xml:space="preserve"> </w:t>
            </w:r>
            <w:r>
              <w:rPr>
                <w:rFonts w:ascii="Calibri" w:hAnsi="Calibri" w:cs="Calibri"/>
                <w:b/>
                <w:color w:val="4F81BD"/>
                <w:sz w:val="24"/>
                <w:szCs w:val="24"/>
              </w:rPr>
              <w:t xml:space="preserve">at </w:t>
            </w:r>
            <w:hyperlink r:id="rId10" w:history="1">
              <w:r w:rsidR="007A1E04" w:rsidRPr="00733C72">
                <w:rPr>
                  <w:rStyle w:val="Hyperlink"/>
                  <w:rFonts w:ascii="Calibri" w:hAnsi="Calibri" w:cs="Calibri"/>
                  <w:b/>
                  <w:sz w:val="24"/>
                  <w:szCs w:val="24"/>
                </w:rPr>
                <w:t>marcs@arb.org.uk</w:t>
              </w:r>
            </w:hyperlink>
            <w:r w:rsidR="007A1E04">
              <w:rPr>
                <w:rFonts w:ascii="Calibri" w:hAnsi="Calibri" w:cs="Calibri"/>
                <w:b/>
                <w:color w:val="4F81BD"/>
                <w:sz w:val="24"/>
                <w:szCs w:val="24"/>
              </w:rPr>
              <w:t xml:space="preserve"> </w:t>
            </w:r>
            <w:r w:rsidRPr="00F63BDD">
              <w:rPr>
                <w:rFonts w:ascii="Calibri" w:hAnsi="Calibri" w:cs="Calibri"/>
                <w:b/>
                <w:color w:val="4F81BD"/>
                <w:sz w:val="24"/>
                <w:szCs w:val="24"/>
              </w:rPr>
              <w:t>on 020 7580 5861</w:t>
            </w:r>
          </w:p>
        </w:tc>
      </w:tr>
    </w:tbl>
    <w:p w14:paraId="1FD4A93A" w14:textId="77777777" w:rsidR="005D356A" w:rsidRPr="0001471C" w:rsidRDefault="005D356A" w:rsidP="00161481">
      <w:pPr>
        <w:spacing w:before="40" w:after="40"/>
        <w:ind w:left="567" w:hanging="567"/>
        <w:rPr>
          <w:rFonts w:ascii="Helvetica 65 Medium" w:hAnsi="Helvetica 65 Medium"/>
          <w:sz w:val="24"/>
          <w:szCs w:val="24"/>
        </w:rPr>
      </w:pPr>
    </w:p>
    <w:tbl>
      <w:tblPr>
        <w:tblW w:w="9889" w:type="dxa"/>
        <w:tblLayout w:type="fixed"/>
        <w:tblLook w:val="01E0" w:firstRow="1" w:lastRow="1" w:firstColumn="1" w:lastColumn="1" w:noHBand="0" w:noVBand="0"/>
      </w:tblPr>
      <w:tblGrid>
        <w:gridCol w:w="534"/>
        <w:gridCol w:w="9320"/>
        <w:gridCol w:w="35"/>
      </w:tblGrid>
      <w:tr w:rsidR="00F353A7" w:rsidRPr="000273C9" w14:paraId="4C9613F2" w14:textId="77777777" w:rsidTr="00831A07">
        <w:tc>
          <w:tcPr>
            <w:tcW w:w="534" w:type="dxa"/>
            <w:vMerge w:val="restart"/>
            <w:shd w:val="clear" w:color="auto" w:fill="auto"/>
          </w:tcPr>
          <w:p w14:paraId="3C6CDE01" w14:textId="77777777" w:rsidR="00F353A7" w:rsidRPr="004F6FE8" w:rsidRDefault="00F353A7" w:rsidP="00161481">
            <w:pPr>
              <w:spacing w:before="40" w:after="40" w:line="240" w:lineRule="atLeast"/>
              <w:rPr>
                <w:rFonts w:ascii="Calibri" w:hAnsi="Calibri" w:cs="Calibri"/>
                <w:b/>
                <w:color w:val="4F81BD"/>
                <w:sz w:val="24"/>
                <w:szCs w:val="24"/>
              </w:rPr>
            </w:pPr>
            <w:r w:rsidRPr="004F6FE8">
              <w:rPr>
                <w:rFonts w:ascii="Calibri" w:hAnsi="Calibri" w:cs="Calibri"/>
                <w:b/>
                <w:color w:val="4F81BD"/>
                <w:sz w:val="24"/>
                <w:szCs w:val="24"/>
              </w:rPr>
              <w:t xml:space="preserve">1. </w:t>
            </w:r>
          </w:p>
        </w:tc>
        <w:tc>
          <w:tcPr>
            <w:tcW w:w="9355" w:type="dxa"/>
            <w:gridSpan w:val="2"/>
            <w:shd w:val="clear" w:color="auto" w:fill="auto"/>
          </w:tcPr>
          <w:p w14:paraId="378D8E3A" w14:textId="77777777" w:rsidR="00F353A7" w:rsidRPr="00F4103E" w:rsidRDefault="00C96274"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Summary</w:t>
            </w:r>
          </w:p>
        </w:tc>
      </w:tr>
      <w:tr w:rsidR="00F353A7" w:rsidRPr="000273C9" w14:paraId="704AB512" w14:textId="77777777" w:rsidTr="00831A07">
        <w:tc>
          <w:tcPr>
            <w:tcW w:w="534" w:type="dxa"/>
            <w:vMerge/>
            <w:shd w:val="clear" w:color="auto" w:fill="auto"/>
          </w:tcPr>
          <w:p w14:paraId="348812B1" w14:textId="77777777" w:rsidR="00F353A7" w:rsidRPr="004F6FE8" w:rsidRDefault="00F353A7" w:rsidP="00161481">
            <w:pPr>
              <w:spacing w:before="40" w:after="40" w:line="240" w:lineRule="atLeast"/>
              <w:rPr>
                <w:rFonts w:ascii="Helvetica 65 Medium" w:hAnsi="Helvetica 65 Medium"/>
                <w:sz w:val="24"/>
                <w:szCs w:val="24"/>
              </w:rPr>
            </w:pPr>
          </w:p>
        </w:tc>
        <w:tc>
          <w:tcPr>
            <w:tcW w:w="9355" w:type="dxa"/>
            <w:gridSpan w:val="2"/>
            <w:shd w:val="clear" w:color="auto" w:fill="auto"/>
          </w:tcPr>
          <w:p w14:paraId="6341D9BB" w14:textId="6C7CDEC6" w:rsidR="00F353A7" w:rsidRPr="000273C9" w:rsidRDefault="00557988" w:rsidP="007A1E04">
            <w:pPr>
              <w:spacing w:before="40" w:after="40" w:line="240" w:lineRule="atLeast"/>
              <w:jc w:val="both"/>
              <w:rPr>
                <w:rFonts w:ascii="Calibri" w:hAnsi="Calibri" w:cs="Calibri"/>
                <w:sz w:val="24"/>
                <w:szCs w:val="24"/>
              </w:rPr>
            </w:pPr>
            <w:r w:rsidRPr="00F203F4">
              <w:rPr>
                <w:rFonts w:ascii="Calibri" w:hAnsi="Calibri" w:cs="Calibri"/>
                <w:sz w:val="24"/>
                <w:szCs w:val="24"/>
              </w:rPr>
              <w:t xml:space="preserve">To </w:t>
            </w:r>
            <w:r w:rsidR="007A1E04">
              <w:rPr>
                <w:rFonts w:ascii="Calibri" w:hAnsi="Calibri" w:cs="Calibri"/>
                <w:sz w:val="24"/>
                <w:szCs w:val="24"/>
              </w:rPr>
              <w:t xml:space="preserve">provide an update from the Chief Executive on the operational activities of the Executive team. </w:t>
            </w:r>
          </w:p>
        </w:tc>
      </w:tr>
      <w:tr w:rsidR="000015F4" w:rsidRPr="000273C9" w14:paraId="3940B45B" w14:textId="77777777" w:rsidTr="00831A07">
        <w:tc>
          <w:tcPr>
            <w:tcW w:w="534" w:type="dxa"/>
            <w:vMerge/>
            <w:shd w:val="clear" w:color="auto" w:fill="auto"/>
          </w:tcPr>
          <w:p w14:paraId="7D116115" w14:textId="77777777" w:rsidR="000015F4" w:rsidRPr="004F6FE8" w:rsidRDefault="000015F4" w:rsidP="00161481">
            <w:pPr>
              <w:spacing w:before="40" w:after="40" w:line="240" w:lineRule="atLeast"/>
              <w:rPr>
                <w:rFonts w:ascii="Helvetica 65 Medium" w:hAnsi="Helvetica 65 Medium"/>
                <w:sz w:val="24"/>
                <w:szCs w:val="24"/>
              </w:rPr>
            </w:pPr>
          </w:p>
        </w:tc>
        <w:tc>
          <w:tcPr>
            <w:tcW w:w="9355" w:type="dxa"/>
            <w:gridSpan w:val="2"/>
            <w:shd w:val="clear" w:color="auto" w:fill="auto"/>
          </w:tcPr>
          <w:p w14:paraId="1EC651E6" w14:textId="77777777" w:rsidR="00871226" w:rsidRPr="000273C9" w:rsidRDefault="00871226" w:rsidP="00D35249">
            <w:pPr>
              <w:spacing w:before="40" w:after="40" w:line="240" w:lineRule="atLeast"/>
              <w:jc w:val="both"/>
              <w:rPr>
                <w:rFonts w:ascii="Calibri" w:hAnsi="Calibri" w:cs="Calibri"/>
                <w:sz w:val="24"/>
                <w:szCs w:val="24"/>
              </w:rPr>
            </w:pPr>
          </w:p>
        </w:tc>
      </w:tr>
      <w:tr w:rsidR="00CD7807" w:rsidRPr="000273C9" w14:paraId="787CE067" w14:textId="77777777" w:rsidTr="00831A07">
        <w:tc>
          <w:tcPr>
            <w:tcW w:w="534" w:type="dxa"/>
            <w:vMerge w:val="restart"/>
            <w:shd w:val="clear" w:color="auto" w:fill="auto"/>
          </w:tcPr>
          <w:p w14:paraId="0253CBB2" w14:textId="77777777" w:rsidR="00CD7807" w:rsidRPr="004F6FE8" w:rsidRDefault="00C96274" w:rsidP="00161481">
            <w:pPr>
              <w:spacing w:before="40" w:after="40" w:line="240" w:lineRule="atLeast"/>
              <w:rPr>
                <w:rFonts w:ascii="Calibri" w:hAnsi="Calibri" w:cs="Calibri"/>
                <w:b/>
                <w:color w:val="4F81BD"/>
                <w:sz w:val="24"/>
                <w:szCs w:val="24"/>
              </w:rPr>
            </w:pPr>
            <w:r w:rsidRPr="004F6FE8">
              <w:rPr>
                <w:rFonts w:ascii="Calibri" w:hAnsi="Calibri" w:cs="Calibri"/>
                <w:b/>
                <w:color w:val="4F81BD"/>
                <w:sz w:val="24"/>
                <w:szCs w:val="24"/>
              </w:rPr>
              <w:t>2</w:t>
            </w:r>
            <w:r w:rsidR="00CD7807" w:rsidRPr="004F6FE8">
              <w:rPr>
                <w:rFonts w:ascii="Calibri" w:hAnsi="Calibri" w:cs="Calibri"/>
                <w:b/>
                <w:color w:val="4F81BD"/>
                <w:sz w:val="24"/>
                <w:szCs w:val="24"/>
              </w:rPr>
              <w:t xml:space="preserve">. </w:t>
            </w:r>
          </w:p>
        </w:tc>
        <w:tc>
          <w:tcPr>
            <w:tcW w:w="9355" w:type="dxa"/>
            <w:gridSpan w:val="2"/>
            <w:shd w:val="clear" w:color="auto" w:fill="auto"/>
          </w:tcPr>
          <w:p w14:paraId="63BA2DD3" w14:textId="77777777" w:rsidR="00CD7807" w:rsidRPr="004F6FE8" w:rsidRDefault="00F04AD7" w:rsidP="00D35249">
            <w:pPr>
              <w:spacing w:before="40" w:after="40" w:line="240" w:lineRule="atLeast"/>
              <w:jc w:val="both"/>
              <w:rPr>
                <w:rFonts w:ascii="Calibri" w:hAnsi="Calibri" w:cs="Calibri"/>
                <w:b/>
                <w:color w:val="4F81BD"/>
                <w:sz w:val="24"/>
                <w:szCs w:val="24"/>
              </w:rPr>
            </w:pPr>
            <w:r w:rsidRPr="004F6FE8">
              <w:rPr>
                <w:rFonts w:ascii="Calibri" w:hAnsi="Calibri" w:cs="Calibri"/>
                <w:b/>
                <w:color w:val="4F81BD"/>
                <w:sz w:val="24"/>
                <w:szCs w:val="24"/>
              </w:rPr>
              <w:t>Open</w:t>
            </w:r>
            <w:r w:rsidR="00C96274" w:rsidRPr="004F6FE8">
              <w:rPr>
                <w:rFonts w:ascii="Calibri" w:hAnsi="Calibri" w:cs="Calibri"/>
                <w:b/>
                <w:color w:val="4F81BD"/>
                <w:sz w:val="24"/>
                <w:szCs w:val="24"/>
              </w:rPr>
              <w:t xml:space="preserve"> Session</w:t>
            </w:r>
          </w:p>
        </w:tc>
      </w:tr>
      <w:tr w:rsidR="00CD7807" w:rsidRPr="000273C9" w14:paraId="15E517D9" w14:textId="77777777" w:rsidTr="00831A07">
        <w:tc>
          <w:tcPr>
            <w:tcW w:w="534" w:type="dxa"/>
            <w:vMerge/>
            <w:shd w:val="clear" w:color="auto" w:fill="auto"/>
          </w:tcPr>
          <w:p w14:paraId="69B9BDB6" w14:textId="77777777" w:rsidR="00CD7807" w:rsidRPr="007A1E04" w:rsidRDefault="00CD7807" w:rsidP="00161481">
            <w:pPr>
              <w:spacing w:before="40" w:after="40" w:line="240" w:lineRule="atLeast"/>
              <w:rPr>
                <w:rFonts w:ascii="Helvetica 65 Medium" w:hAnsi="Helvetica 65 Medium"/>
                <w:sz w:val="24"/>
                <w:szCs w:val="24"/>
                <w:highlight w:val="yellow"/>
              </w:rPr>
            </w:pPr>
          </w:p>
        </w:tc>
        <w:tc>
          <w:tcPr>
            <w:tcW w:w="9355" w:type="dxa"/>
            <w:gridSpan w:val="2"/>
            <w:shd w:val="clear" w:color="auto" w:fill="auto"/>
          </w:tcPr>
          <w:p w14:paraId="15AFD758" w14:textId="77777777" w:rsidR="00871226" w:rsidRPr="004F6FE8" w:rsidRDefault="00557988" w:rsidP="00D35249">
            <w:pPr>
              <w:spacing w:before="40" w:after="40"/>
              <w:jc w:val="both"/>
              <w:rPr>
                <w:rFonts w:ascii="Calibri" w:hAnsi="Calibri" w:cs="Calibri"/>
                <w:sz w:val="24"/>
                <w:szCs w:val="24"/>
              </w:rPr>
            </w:pPr>
            <w:r w:rsidRPr="004F6FE8">
              <w:rPr>
                <w:rFonts w:ascii="Calibri" w:hAnsi="Calibri" w:cs="Calibri"/>
                <w:sz w:val="24"/>
                <w:szCs w:val="24"/>
              </w:rPr>
              <w:t>Open session. Any confidential matters will be discussed in a separate report in the confidential session.</w:t>
            </w:r>
          </w:p>
        </w:tc>
      </w:tr>
      <w:tr w:rsidR="00306131" w:rsidRPr="000273C9" w14:paraId="18737891" w14:textId="77777777" w:rsidTr="00831A07">
        <w:tc>
          <w:tcPr>
            <w:tcW w:w="534" w:type="dxa"/>
            <w:shd w:val="clear" w:color="auto" w:fill="auto"/>
          </w:tcPr>
          <w:p w14:paraId="10D0A13F" w14:textId="77777777" w:rsidR="00306131" w:rsidRPr="000273C9" w:rsidRDefault="00306131" w:rsidP="00161481">
            <w:pPr>
              <w:spacing w:before="40" w:after="40" w:line="240" w:lineRule="atLeast"/>
              <w:rPr>
                <w:rFonts w:ascii="Calibri" w:hAnsi="Calibri" w:cs="Calibri"/>
                <w:b/>
                <w:sz w:val="24"/>
                <w:szCs w:val="24"/>
              </w:rPr>
            </w:pPr>
          </w:p>
        </w:tc>
        <w:tc>
          <w:tcPr>
            <w:tcW w:w="9355" w:type="dxa"/>
            <w:gridSpan w:val="2"/>
            <w:shd w:val="clear" w:color="auto" w:fill="auto"/>
          </w:tcPr>
          <w:p w14:paraId="2EC6B751" w14:textId="77777777" w:rsidR="00306131" w:rsidRPr="000273C9" w:rsidRDefault="00306131" w:rsidP="00D35249">
            <w:pPr>
              <w:spacing w:before="40" w:after="40" w:line="240" w:lineRule="atLeast"/>
              <w:ind w:left="567" w:hanging="567"/>
              <w:jc w:val="both"/>
              <w:rPr>
                <w:rFonts w:ascii="Calibri" w:hAnsi="Calibri" w:cs="Calibri"/>
                <w:b/>
                <w:sz w:val="24"/>
                <w:szCs w:val="24"/>
              </w:rPr>
            </w:pPr>
          </w:p>
        </w:tc>
      </w:tr>
      <w:tr w:rsidR="00871226" w:rsidRPr="000273C9" w14:paraId="63A0F5BD" w14:textId="77777777" w:rsidTr="00831A07">
        <w:tc>
          <w:tcPr>
            <w:tcW w:w="534" w:type="dxa"/>
            <w:vMerge w:val="restart"/>
            <w:shd w:val="clear" w:color="auto" w:fill="auto"/>
          </w:tcPr>
          <w:p w14:paraId="20E519DC" w14:textId="77777777" w:rsidR="00871226" w:rsidRPr="00F4103E" w:rsidRDefault="00C96274"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3</w:t>
            </w:r>
            <w:r w:rsidR="00871226" w:rsidRPr="00F4103E">
              <w:rPr>
                <w:rFonts w:ascii="Calibri" w:hAnsi="Calibri" w:cs="Calibri"/>
                <w:b/>
                <w:color w:val="4F81BD"/>
                <w:sz w:val="24"/>
                <w:szCs w:val="24"/>
              </w:rPr>
              <w:t xml:space="preserve">. </w:t>
            </w:r>
          </w:p>
        </w:tc>
        <w:tc>
          <w:tcPr>
            <w:tcW w:w="9355" w:type="dxa"/>
            <w:gridSpan w:val="2"/>
            <w:shd w:val="clear" w:color="auto" w:fill="auto"/>
          </w:tcPr>
          <w:p w14:paraId="101DD5D5" w14:textId="77777777" w:rsidR="00871226" w:rsidRPr="00F4103E" w:rsidRDefault="00871226" w:rsidP="00D35249">
            <w:pPr>
              <w:spacing w:before="40" w:after="40" w:line="240" w:lineRule="atLeast"/>
              <w:ind w:left="567" w:hanging="567"/>
              <w:jc w:val="both"/>
              <w:rPr>
                <w:rFonts w:ascii="Calibri" w:hAnsi="Calibri" w:cs="Calibri"/>
                <w:b/>
                <w:color w:val="4F81BD"/>
                <w:sz w:val="24"/>
                <w:szCs w:val="24"/>
              </w:rPr>
            </w:pPr>
            <w:r w:rsidRPr="00F4103E">
              <w:rPr>
                <w:rFonts w:ascii="Calibri" w:hAnsi="Calibri" w:cs="Calibri"/>
                <w:b/>
                <w:color w:val="4F81BD"/>
                <w:sz w:val="24"/>
                <w:szCs w:val="24"/>
              </w:rPr>
              <w:t>Contribution to the Board’s Purpose and Objectives</w:t>
            </w:r>
          </w:p>
        </w:tc>
      </w:tr>
      <w:tr w:rsidR="00557988" w:rsidRPr="000273C9" w14:paraId="78780780" w14:textId="77777777" w:rsidTr="00831A07">
        <w:tc>
          <w:tcPr>
            <w:tcW w:w="534" w:type="dxa"/>
            <w:vMerge/>
            <w:shd w:val="clear" w:color="auto" w:fill="auto"/>
          </w:tcPr>
          <w:p w14:paraId="310037B1" w14:textId="77777777" w:rsidR="00557988" w:rsidRPr="000273C9" w:rsidRDefault="00557988" w:rsidP="00161481">
            <w:pPr>
              <w:spacing w:before="40" w:after="40" w:line="240" w:lineRule="atLeast"/>
              <w:rPr>
                <w:rFonts w:ascii="Helvetica 65 Medium" w:hAnsi="Helvetica 65 Medium"/>
                <w:sz w:val="24"/>
                <w:szCs w:val="24"/>
              </w:rPr>
            </w:pPr>
          </w:p>
        </w:tc>
        <w:tc>
          <w:tcPr>
            <w:tcW w:w="9355" w:type="dxa"/>
            <w:gridSpan w:val="2"/>
            <w:shd w:val="clear" w:color="auto" w:fill="auto"/>
          </w:tcPr>
          <w:p w14:paraId="70654795" w14:textId="77777777" w:rsidR="00557988" w:rsidRDefault="00557988" w:rsidP="00D35249">
            <w:pPr>
              <w:spacing w:before="40" w:after="40" w:line="240" w:lineRule="atLeast"/>
              <w:jc w:val="both"/>
              <w:rPr>
                <w:rFonts w:ascii="Calibri" w:hAnsi="Calibri" w:cs="Calibri"/>
                <w:sz w:val="24"/>
                <w:szCs w:val="24"/>
              </w:rPr>
            </w:pPr>
            <w:r w:rsidRPr="003A58F6">
              <w:rPr>
                <w:rFonts w:ascii="Calibri" w:hAnsi="Calibri" w:cs="Calibri"/>
                <w:sz w:val="24"/>
                <w:szCs w:val="24"/>
              </w:rPr>
              <w:t>In delivering the Act, ARB’s objectives are:</w:t>
            </w:r>
          </w:p>
        </w:tc>
      </w:tr>
      <w:tr w:rsidR="00557988" w:rsidRPr="000273C9" w14:paraId="776C90B4" w14:textId="77777777" w:rsidTr="00831A07">
        <w:tc>
          <w:tcPr>
            <w:tcW w:w="534" w:type="dxa"/>
            <w:shd w:val="clear" w:color="auto" w:fill="auto"/>
          </w:tcPr>
          <w:p w14:paraId="2FC4BAC1" w14:textId="77777777" w:rsidR="00557988" w:rsidRDefault="00557988" w:rsidP="00653153">
            <w:pPr>
              <w:spacing w:before="40" w:after="40" w:line="240" w:lineRule="atLeast"/>
              <w:rPr>
                <w:rFonts w:ascii="Calibri" w:hAnsi="Calibri" w:cs="Calibri"/>
                <w:b/>
                <w:color w:val="4F81BD"/>
                <w:sz w:val="24"/>
                <w:szCs w:val="24"/>
              </w:rPr>
            </w:pPr>
          </w:p>
        </w:tc>
        <w:tc>
          <w:tcPr>
            <w:tcW w:w="9355" w:type="dxa"/>
            <w:gridSpan w:val="2"/>
            <w:shd w:val="clear" w:color="auto" w:fill="auto"/>
          </w:tcPr>
          <w:p w14:paraId="293D3E54" w14:textId="77777777" w:rsidR="004F3538" w:rsidRDefault="00557988" w:rsidP="00D35249">
            <w:pPr>
              <w:numPr>
                <w:ilvl w:val="0"/>
                <w:numId w:val="16"/>
              </w:numPr>
              <w:spacing w:before="40" w:after="40" w:line="240" w:lineRule="atLeast"/>
              <w:jc w:val="both"/>
              <w:rPr>
                <w:rFonts w:ascii="Calibri" w:hAnsi="Calibri" w:cs="Calibri"/>
                <w:sz w:val="24"/>
                <w:szCs w:val="24"/>
              </w:rPr>
            </w:pPr>
            <w:r w:rsidRPr="00C60E1D">
              <w:rPr>
                <w:rFonts w:ascii="Calibri" w:hAnsi="Calibri" w:cs="Calibri"/>
                <w:sz w:val="24"/>
                <w:szCs w:val="24"/>
              </w:rPr>
              <w:t>Protect the users and potential users of architects’ services</w:t>
            </w:r>
            <w:r>
              <w:rPr>
                <w:rFonts w:ascii="Calibri" w:hAnsi="Calibri" w:cs="Calibri"/>
                <w:sz w:val="24"/>
                <w:szCs w:val="24"/>
              </w:rPr>
              <w:t>,</w:t>
            </w:r>
            <w:r w:rsidRPr="00C60E1D">
              <w:rPr>
                <w:rFonts w:ascii="Calibri" w:hAnsi="Calibri" w:cs="Calibri"/>
                <w:sz w:val="24"/>
                <w:szCs w:val="24"/>
              </w:rPr>
              <w:t xml:space="preserve"> </w:t>
            </w:r>
            <w:r>
              <w:rPr>
                <w:rFonts w:ascii="Calibri" w:hAnsi="Calibri" w:cs="Calibri"/>
                <w:sz w:val="24"/>
                <w:szCs w:val="24"/>
              </w:rPr>
              <w:t xml:space="preserve">and </w:t>
            </w:r>
          </w:p>
          <w:p w14:paraId="2D8CE98B" w14:textId="77777777" w:rsidR="004F3538" w:rsidRDefault="004F3538" w:rsidP="00D35249">
            <w:pPr>
              <w:numPr>
                <w:ilvl w:val="0"/>
                <w:numId w:val="16"/>
              </w:numPr>
              <w:spacing w:before="40" w:after="40" w:line="240" w:lineRule="atLeast"/>
              <w:jc w:val="both"/>
              <w:rPr>
                <w:rFonts w:ascii="Calibri" w:hAnsi="Calibri" w:cs="Calibri"/>
                <w:sz w:val="24"/>
                <w:szCs w:val="24"/>
              </w:rPr>
            </w:pPr>
            <w:r>
              <w:rPr>
                <w:rFonts w:ascii="Calibri" w:hAnsi="Calibri" w:cs="Calibri"/>
                <w:sz w:val="24"/>
                <w:szCs w:val="24"/>
              </w:rPr>
              <w:t>S</w:t>
            </w:r>
            <w:r w:rsidR="00557988">
              <w:rPr>
                <w:rFonts w:ascii="Calibri" w:hAnsi="Calibri" w:cs="Calibri"/>
                <w:sz w:val="24"/>
                <w:szCs w:val="24"/>
              </w:rPr>
              <w:t>upport architects through Regulation</w:t>
            </w:r>
          </w:p>
          <w:p w14:paraId="11E848D9" w14:textId="77777777" w:rsidR="00557988" w:rsidRDefault="00557988" w:rsidP="00D35249">
            <w:pPr>
              <w:spacing w:before="40" w:after="40" w:line="240" w:lineRule="atLeast"/>
              <w:jc w:val="both"/>
              <w:rPr>
                <w:rFonts w:ascii="Calibri" w:hAnsi="Calibri" w:cs="Calibri"/>
                <w:sz w:val="24"/>
                <w:szCs w:val="24"/>
              </w:rPr>
            </w:pPr>
            <w:r w:rsidRPr="00916120">
              <w:rPr>
                <w:rFonts w:ascii="Calibri" w:hAnsi="Calibri" w:cs="Calibri"/>
                <w:sz w:val="24"/>
                <w:szCs w:val="24"/>
              </w:rPr>
              <w:t>ARB’s Operational Activities Report keeps the Board</w:t>
            </w:r>
            <w:r w:rsidRPr="00763486">
              <w:rPr>
                <w:rFonts w:ascii="Calibri" w:hAnsi="Calibri" w:cs="Calibri"/>
                <w:sz w:val="24"/>
                <w:szCs w:val="24"/>
              </w:rPr>
              <w:t xml:space="preserve"> informed of activities which ensure that ARB meets its purpose and objectives</w:t>
            </w:r>
            <w:r>
              <w:rPr>
                <w:rFonts w:ascii="Calibri" w:hAnsi="Calibri" w:cs="Calibri"/>
                <w:sz w:val="24"/>
                <w:szCs w:val="24"/>
              </w:rPr>
              <w:t>,</w:t>
            </w:r>
            <w:r w:rsidR="001515C8">
              <w:rPr>
                <w:rFonts w:ascii="Calibri" w:hAnsi="Calibri" w:cs="Calibri"/>
                <w:sz w:val="24"/>
                <w:szCs w:val="24"/>
              </w:rPr>
              <w:t xml:space="preserve"> its statement of priorities</w:t>
            </w:r>
            <w:r w:rsidRPr="00763486">
              <w:rPr>
                <w:rFonts w:ascii="Calibri" w:hAnsi="Calibri" w:cs="Calibri"/>
                <w:sz w:val="24"/>
                <w:szCs w:val="24"/>
              </w:rPr>
              <w:t xml:space="preserve"> and delivers against the Business Plan.</w:t>
            </w:r>
          </w:p>
          <w:p w14:paraId="173F6E06" w14:textId="77777777" w:rsidR="00557988" w:rsidRDefault="00557988" w:rsidP="00D35249">
            <w:pPr>
              <w:spacing w:before="40" w:after="40" w:line="240" w:lineRule="atLeast"/>
              <w:jc w:val="both"/>
              <w:rPr>
                <w:rFonts w:ascii="Calibri" w:hAnsi="Calibri" w:cs="Calibri"/>
                <w:sz w:val="24"/>
                <w:szCs w:val="24"/>
              </w:rPr>
            </w:pPr>
          </w:p>
        </w:tc>
      </w:tr>
      <w:tr w:rsidR="007D415C" w:rsidRPr="000273C9" w14:paraId="712BACB8" w14:textId="77777777" w:rsidTr="007D415C">
        <w:trPr>
          <w:trHeight w:val="389"/>
        </w:trPr>
        <w:tc>
          <w:tcPr>
            <w:tcW w:w="534" w:type="dxa"/>
            <w:vMerge w:val="restart"/>
            <w:shd w:val="clear" w:color="auto" w:fill="auto"/>
          </w:tcPr>
          <w:p w14:paraId="1AF82FE5" w14:textId="77777777" w:rsidR="007D415C" w:rsidRPr="00F4103E" w:rsidRDefault="007D415C"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4</w:t>
            </w:r>
            <w:r w:rsidRPr="00F4103E">
              <w:rPr>
                <w:rFonts w:ascii="Calibri" w:hAnsi="Calibri" w:cs="Calibri"/>
                <w:b/>
                <w:color w:val="4F81BD"/>
                <w:sz w:val="24"/>
                <w:szCs w:val="24"/>
              </w:rPr>
              <w:t xml:space="preserve">. </w:t>
            </w:r>
          </w:p>
        </w:tc>
        <w:tc>
          <w:tcPr>
            <w:tcW w:w="9355" w:type="dxa"/>
            <w:gridSpan w:val="2"/>
            <w:shd w:val="clear" w:color="auto" w:fill="auto"/>
          </w:tcPr>
          <w:p w14:paraId="0D1A4F4D" w14:textId="28A9D590" w:rsidR="007D415C" w:rsidRDefault="007D415C" w:rsidP="007D415C">
            <w:pPr>
              <w:spacing w:before="40" w:after="40" w:line="240" w:lineRule="atLeast"/>
              <w:jc w:val="both"/>
              <w:rPr>
                <w:rFonts w:ascii="Calibri" w:hAnsi="Calibri" w:cs="Calibri"/>
                <w:b/>
                <w:color w:val="548DD4"/>
                <w:sz w:val="24"/>
                <w:szCs w:val="24"/>
              </w:rPr>
            </w:pPr>
            <w:r>
              <w:rPr>
                <w:rFonts w:ascii="Calibri" w:hAnsi="Calibri" w:cs="Calibri"/>
                <w:b/>
                <w:color w:val="548DD4"/>
                <w:sz w:val="24"/>
                <w:szCs w:val="24"/>
              </w:rPr>
              <w:t>Update on Core Projects</w:t>
            </w:r>
          </w:p>
          <w:p w14:paraId="14388319" w14:textId="1672ABB7" w:rsidR="00775E61" w:rsidRPr="00775E61" w:rsidRDefault="00775E61" w:rsidP="007D415C">
            <w:pPr>
              <w:spacing w:before="40" w:after="40" w:line="240" w:lineRule="atLeast"/>
              <w:jc w:val="both"/>
              <w:rPr>
                <w:rFonts w:ascii="Calibri" w:hAnsi="Calibri" w:cs="Calibri"/>
                <w:color w:val="000000" w:themeColor="text1"/>
                <w:sz w:val="24"/>
                <w:szCs w:val="24"/>
              </w:rPr>
            </w:pPr>
            <w:r w:rsidRPr="00775E61">
              <w:rPr>
                <w:rFonts w:ascii="Calibri" w:hAnsi="Calibri" w:cs="Calibri"/>
                <w:color w:val="000000" w:themeColor="text1"/>
                <w:sz w:val="24"/>
                <w:szCs w:val="24"/>
              </w:rPr>
              <w:t>To support the core project work, we have made a temporary appointment to support the core project delivery.  The individual has significant formal project management experience, and will concentrate on drawing together, and driving forward, the project work streams with the relevant SLG or other key personnel.</w:t>
            </w:r>
          </w:p>
          <w:p w14:paraId="6F65D277" w14:textId="48323A03" w:rsidR="00775E61" w:rsidRPr="00775E61" w:rsidRDefault="00775E61" w:rsidP="00775E61">
            <w:pPr>
              <w:spacing w:before="40" w:after="40" w:line="240" w:lineRule="atLeast"/>
              <w:jc w:val="both"/>
              <w:rPr>
                <w:rFonts w:ascii="Calibri" w:hAnsi="Calibri" w:cs="Calibri"/>
                <w:color w:val="000000" w:themeColor="text1"/>
                <w:sz w:val="24"/>
                <w:szCs w:val="24"/>
              </w:rPr>
            </w:pPr>
            <w:r w:rsidRPr="00775E61">
              <w:rPr>
                <w:rFonts w:ascii="Calibri" w:hAnsi="Calibri" w:cs="Calibri"/>
                <w:color w:val="000000" w:themeColor="text1"/>
                <w:sz w:val="24"/>
                <w:szCs w:val="24"/>
              </w:rPr>
              <w:t>They also have significant policy and stakeholder experience, working with a range of government and regulatory organisations.  They have direct experience of project managing an EU Exit preparation project at a large government department.</w:t>
            </w:r>
            <w:r w:rsidR="002C0BDC">
              <w:rPr>
                <w:rFonts w:ascii="Calibri" w:hAnsi="Calibri" w:cs="Calibri"/>
                <w:color w:val="000000" w:themeColor="text1"/>
                <w:sz w:val="24"/>
                <w:szCs w:val="24"/>
              </w:rPr>
              <w:t xml:space="preserve"> They start</w:t>
            </w:r>
            <w:r w:rsidR="00F05762">
              <w:rPr>
                <w:rFonts w:ascii="Calibri" w:hAnsi="Calibri" w:cs="Calibri"/>
                <w:color w:val="000000" w:themeColor="text1"/>
                <w:sz w:val="24"/>
                <w:szCs w:val="24"/>
              </w:rPr>
              <w:t>ed</w:t>
            </w:r>
            <w:r w:rsidR="002C0BDC">
              <w:rPr>
                <w:rFonts w:ascii="Calibri" w:hAnsi="Calibri" w:cs="Calibri"/>
                <w:color w:val="000000" w:themeColor="text1"/>
                <w:sz w:val="24"/>
                <w:szCs w:val="24"/>
              </w:rPr>
              <w:t xml:space="preserve"> on 7 September.</w:t>
            </w:r>
          </w:p>
          <w:p w14:paraId="49E85736" w14:textId="77777777" w:rsidR="00775E61" w:rsidRDefault="00775E61" w:rsidP="00775E61">
            <w:pPr>
              <w:spacing w:before="40" w:after="40" w:line="240" w:lineRule="atLeast"/>
              <w:jc w:val="both"/>
              <w:rPr>
                <w:rFonts w:ascii="Calibri" w:hAnsi="Calibri" w:cs="Calibri"/>
                <w:color w:val="000000" w:themeColor="text1"/>
                <w:sz w:val="24"/>
                <w:szCs w:val="24"/>
              </w:rPr>
            </w:pPr>
            <w:r w:rsidRPr="00775E61">
              <w:rPr>
                <w:rFonts w:ascii="Calibri" w:hAnsi="Calibri" w:cs="Calibri"/>
                <w:color w:val="000000" w:themeColor="text1"/>
                <w:sz w:val="24"/>
                <w:szCs w:val="24"/>
              </w:rPr>
              <w:t xml:space="preserve">This enhanced capability will cover the period until other Board </w:t>
            </w:r>
            <w:proofErr w:type="gramStart"/>
            <w:r w:rsidRPr="00775E61">
              <w:rPr>
                <w:rFonts w:ascii="Calibri" w:hAnsi="Calibri" w:cs="Calibri"/>
                <w:color w:val="000000" w:themeColor="text1"/>
                <w:sz w:val="24"/>
                <w:szCs w:val="24"/>
              </w:rPr>
              <w:t>approved resources come on stream later in the year, and is</w:t>
            </w:r>
            <w:proofErr w:type="gramEnd"/>
            <w:r w:rsidRPr="00775E61">
              <w:rPr>
                <w:rFonts w:ascii="Calibri" w:hAnsi="Calibri" w:cs="Calibri"/>
                <w:color w:val="000000" w:themeColor="text1"/>
                <w:sz w:val="24"/>
                <w:szCs w:val="24"/>
              </w:rPr>
              <w:t xml:space="preserve"> funded from the resources agreed to support the major projects.  </w:t>
            </w:r>
          </w:p>
          <w:p w14:paraId="71668F73" w14:textId="77777777" w:rsidR="000F4102" w:rsidRDefault="000F4102" w:rsidP="00775E61">
            <w:pPr>
              <w:spacing w:before="40" w:after="40" w:line="240" w:lineRule="atLeast"/>
              <w:jc w:val="both"/>
              <w:rPr>
                <w:rFonts w:ascii="Calibri" w:hAnsi="Calibri" w:cs="Calibri"/>
                <w:color w:val="000000" w:themeColor="text1"/>
                <w:sz w:val="24"/>
                <w:szCs w:val="24"/>
              </w:rPr>
            </w:pPr>
          </w:p>
          <w:p w14:paraId="3E522A40" w14:textId="5A693161" w:rsidR="000F4102" w:rsidRPr="00775E61" w:rsidRDefault="000F4102" w:rsidP="00775E61">
            <w:pPr>
              <w:spacing w:before="40" w:after="40" w:line="240" w:lineRule="atLeast"/>
              <w:jc w:val="both"/>
              <w:rPr>
                <w:rFonts w:ascii="Calibri" w:hAnsi="Calibri" w:cs="Calibri"/>
                <w:color w:val="548DD4"/>
                <w:sz w:val="24"/>
                <w:szCs w:val="24"/>
              </w:rPr>
            </w:pPr>
          </w:p>
        </w:tc>
      </w:tr>
      <w:tr w:rsidR="007D415C" w:rsidRPr="000273C9" w14:paraId="46007F64" w14:textId="77777777" w:rsidTr="00B54EBB">
        <w:trPr>
          <w:trHeight w:val="388"/>
        </w:trPr>
        <w:tc>
          <w:tcPr>
            <w:tcW w:w="534" w:type="dxa"/>
            <w:vMerge/>
            <w:shd w:val="clear" w:color="auto" w:fill="auto"/>
          </w:tcPr>
          <w:p w14:paraId="333F64EC" w14:textId="445AEDE9" w:rsidR="007D415C" w:rsidRDefault="007D415C" w:rsidP="00161481">
            <w:pPr>
              <w:spacing w:before="40" w:after="40" w:line="240" w:lineRule="atLeast"/>
              <w:rPr>
                <w:rFonts w:ascii="Calibri" w:hAnsi="Calibri" w:cs="Calibri"/>
                <w:b/>
                <w:color w:val="4F81BD"/>
                <w:sz w:val="24"/>
                <w:szCs w:val="24"/>
              </w:rPr>
            </w:pPr>
          </w:p>
        </w:tc>
        <w:tc>
          <w:tcPr>
            <w:tcW w:w="9355" w:type="dxa"/>
            <w:gridSpan w:val="2"/>
            <w:shd w:val="clear" w:color="auto" w:fill="auto"/>
          </w:tcPr>
          <w:p w14:paraId="4F9D4A81" w14:textId="77777777" w:rsidR="007D415C" w:rsidRDefault="007D415C" w:rsidP="007D415C">
            <w:pPr>
              <w:numPr>
                <w:ilvl w:val="0"/>
                <w:numId w:val="30"/>
              </w:numPr>
              <w:spacing w:before="40" w:after="40" w:line="240" w:lineRule="atLeast"/>
              <w:jc w:val="both"/>
              <w:rPr>
                <w:rFonts w:ascii="Calibri" w:hAnsi="Calibri" w:cs="Calibri"/>
                <w:b/>
                <w:color w:val="548DD4"/>
                <w:sz w:val="24"/>
                <w:szCs w:val="24"/>
              </w:rPr>
            </w:pPr>
            <w:r>
              <w:rPr>
                <w:rFonts w:ascii="Calibri" w:hAnsi="Calibri" w:cs="Calibri"/>
                <w:b/>
                <w:color w:val="548DD4"/>
                <w:sz w:val="24"/>
                <w:szCs w:val="24"/>
              </w:rPr>
              <w:t>Competence Review</w:t>
            </w:r>
          </w:p>
          <w:p w14:paraId="229D7EBA" w14:textId="069A3102" w:rsidR="00B4561F" w:rsidRDefault="00B4561F" w:rsidP="000F4102">
            <w:pPr>
              <w:spacing w:before="40" w:after="40" w:line="240" w:lineRule="atLeast"/>
              <w:ind w:left="459"/>
              <w:jc w:val="both"/>
              <w:rPr>
                <w:rFonts w:ascii="Calibri" w:hAnsi="Calibri" w:cs="Calibri"/>
                <w:sz w:val="24"/>
                <w:szCs w:val="24"/>
              </w:rPr>
            </w:pPr>
            <w:r>
              <w:rPr>
                <w:rFonts w:ascii="Calibri" w:hAnsi="Calibri" w:cs="Calibri"/>
                <w:sz w:val="24"/>
                <w:szCs w:val="24"/>
              </w:rPr>
              <w:t>The Architects Survey is now closed, with 3,433 completed responses. Our appointed research company SQW is currently preparing a report on the survey results, and is now moving to the next stage of the project, which is seeking view from clients and employers of architects.</w:t>
            </w:r>
          </w:p>
          <w:p w14:paraId="24BF9BF0" w14:textId="1EB15221" w:rsidR="00B4561F" w:rsidRDefault="00B4561F" w:rsidP="00B4561F">
            <w:pPr>
              <w:spacing w:before="40" w:after="40" w:line="240" w:lineRule="atLeast"/>
              <w:ind w:left="459"/>
              <w:jc w:val="both"/>
              <w:rPr>
                <w:rFonts w:ascii="Calibri" w:hAnsi="Calibri" w:cs="Calibri"/>
                <w:sz w:val="24"/>
                <w:szCs w:val="24"/>
              </w:rPr>
            </w:pPr>
            <w:r>
              <w:rPr>
                <w:rFonts w:ascii="Calibri" w:hAnsi="Calibri" w:cs="Calibri"/>
                <w:sz w:val="24"/>
                <w:szCs w:val="24"/>
              </w:rPr>
              <w:t>The call for evidence remains open until mid-October.</w:t>
            </w:r>
          </w:p>
          <w:p w14:paraId="220F74CC" w14:textId="0683443D" w:rsidR="00B4561F" w:rsidRPr="000F351F" w:rsidRDefault="00B4561F" w:rsidP="00B4561F">
            <w:pPr>
              <w:spacing w:before="40" w:after="40" w:line="240" w:lineRule="atLeast"/>
              <w:ind w:left="459"/>
              <w:jc w:val="both"/>
              <w:rPr>
                <w:rFonts w:ascii="Calibri" w:hAnsi="Calibri" w:cs="Calibri"/>
                <w:sz w:val="24"/>
                <w:szCs w:val="24"/>
              </w:rPr>
            </w:pPr>
          </w:p>
        </w:tc>
      </w:tr>
      <w:tr w:rsidR="007D415C" w:rsidRPr="000273C9" w14:paraId="550DA689" w14:textId="77777777" w:rsidTr="00B54EBB">
        <w:trPr>
          <w:trHeight w:val="388"/>
        </w:trPr>
        <w:tc>
          <w:tcPr>
            <w:tcW w:w="534" w:type="dxa"/>
            <w:vMerge/>
            <w:shd w:val="clear" w:color="auto" w:fill="auto"/>
          </w:tcPr>
          <w:p w14:paraId="1C23EB88" w14:textId="4102C71D" w:rsidR="007D415C" w:rsidRDefault="007D415C" w:rsidP="00161481">
            <w:pPr>
              <w:spacing w:before="40" w:after="40" w:line="240" w:lineRule="atLeast"/>
              <w:rPr>
                <w:rFonts w:ascii="Calibri" w:hAnsi="Calibri" w:cs="Calibri"/>
                <w:b/>
                <w:color w:val="4F81BD"/>
                <w:sz w:val="24"/>
                <w:szCs w:val="24"/>
              </w:rPr>
            </w:pPr>
          </w:p>
        </w:tc>
        <w:tc>
          <w:tcPr>
            <w:tcW w:w="9355" w:type="dxa"/>
            <w:gridSpan w:val="2"/>
            <w:shd w:val="clear" w:color="auto" w:fill="auto"/>
          </w:tcPr>
          <w:p w14:paraId="50F2E5EF" w14:textId="17890A20" w:rsidR="005A021C" w:rsidRPr="000F4102" w:rsidRDefault="007D415C" w:rsidP="000F4102">
            <w:pPr>
              <w:numPr>
                <w:ilvl w:val="0"/>
                <w:numId w:val="30"/>
              </w:numPr>
              <w:spacing w:before="40" w:after="40" w:line="240" w:lineRule="atLeast"/>
              <w:jc w:val="both"/>
              <w:rPr>
                <w:rFonts w:ascii="Calibri" w:hAnsi="Calibri" w:cs="Calibri"/>
                <w:b/>
                <w:color w:val="548DD4"/>
                <w:sz w:val="24"/>
                <w:szCs w:val="24"/>
              </w:rPr>
            </w:pPr>
            <w:r>
              <w:rPr>
                <w:rFonts w:ascii="Calibri" w:hAnsi="Calibri" w:cs="Calibri"/>
                <w:b/>
                <w:color w:val="548DD4"/>
                <w:sz w:val="24"/>
                <w:szCs w:val="24"/>
              </w:rPr>
              <w:t>EU Exit</w:t>
            </w:r>
          </w:p>
          <w:p w14:paraId="3B4E9690" w14:textId="61F660DE" w:rsidR="005A021C" w:rsidRDefault="005A021C" w:rsidP="005A021C">
            <w:pPr>
              <w:ind w:left="317"/>
              <w:jc w:val="both"/>
              <w:rPr>
                <w:rFonts w:asciiTheme="minorHAnsi" w:hAnsiTheme="minorHAnsi" w:cs="Calibri"/>
                <w:sz w:val="24"/>
                <w:szCs w:val="24"/>
              </w:rPr>
            </w:pPr>
            <w:r>
              <w:rPr>
                <w:rFonts w:asciiTheme="minorHAnsi" w:hAnsiTheme="minorHAnsi" w:cs="Calibri"/>
                <w:sz w:val="24"/>
                <w:szCs w:val="24"/>
              </w:rPr>
              <w:t xml:space="preserve">We are continuing to put plans in place to ensure that we can continue to operate smoothly at the end of the implementation period regardless of the outcomes of the UK and EU negotiations.  We have developed and are now rolling out a comprehensive communications plan so that we can ensure that architects and key stakeholders are aware of the position and the steps that they need to take should they wish to register in the EU before the end of the year.  </w:t>
            </w:r>
            <w:r w:rsidRPr="006C63DF">
              <w:rPr>
                <w:rFonts w:asciiTheme="minorHAnsi" w:hAnsiTheme="minorHAnsi" w:cs="Calibri"/>
                <w:sz w:val="24"/>
                <w:szCs w:val="24"/>
              </w:rPr>
              <w:t xml:space="preserve">We </w:t>
            </w:r>
            <w:r>
              <w:rPr>
                <w:rFonts w:asciiTheme="minorHAnsi" w:hAnsiTheme="minorHAnsi" w:cs="Calibri"/>
                <w:sz w:val="24"/>
                <w:szCs w:val="24"/>
              </w:rPr>
              <w:t>continue</w:t>
            </w:r>
            <w:r w:rsidRPr="006C63DF">
              <w:rPr>
                <w:rFonts w:asciiTheme="minorHAnsi" w:hAnsiTheme="minorHAnsi" w:cs="Calibri"/>
                <w:sz w:val="24"/>
                <w:szCs w:val="24"/>
              </w:rPr>
              <w:t xml:space="preserve"> to provide technical advice </w:t>
            </w:r>
            <w:r>
              <w:rPr>
                <w:rFonts w:asciiTheme="minorHAnsi" w:hAnsiTheme="minorHAnsi" w:cs="Calibri"/>
                <w:sz w:val="24"/>
                <w:szCs w:val="24"/>
              </w:rPr>
              <w:t>to relevant government departments.</w:t>
            </w:r>
          </w:p>
          <w:p w14:paraId="290F8FD5" w14:textId="20BC2444" w:rsidR="00DA1A7C" w:rsidRDefault="00DA1A7C" w:rsidP="005129CB">
            <w:pPr>
              <w:pStyle w:val="ListParagraph"/>
              <w:ind w:left="0"/>
              <w:rPr>
                <w:rFonts w:ascii="Calibri" w:hAnsi="Calibri" w:cs="Calibri"/>
                <w:b/>
                <w:color w:val="548DD4"/>
              </w:rPr>
            </w:pPr>
          </w:p>
        </w:tc>
      </w:tr>
      <w:tr w:rsidR="007D415C" w:rsidRPr="000273C9" w14:paraId="232BA4D8" w14:textId="77777777" w:rsidTr="00B54EBB">
        <w:trPr>
          <w:trHeight w:val="388"/>
        </w:trPr>
        <w:tc>
          <w:tcPr>
            <w:tcW w:w="534" w:type="dxa"/>
            <w:vMerge/>
            <w:shd w:val="clear" w:color="auto" w:fill="auto"/>
          </w:tcPr>
          <w:p w14:paraId="07BAAC8A" w14:textId="41CCF767" w:rsidR="007D415C" w:rsidRDefault="007D415C" w:rsidP="00161481">
            <w:pPr>
              <w:spacing w:before="40" w:after="40" w:line="240" w:lineRule="atLeast"/>
              <w:rPr>
                <w:rFonts w:ascii="Calibri" w:hAnsi="Calibri" w:cs="Calibri"/>
                <w:b/>
                <w:color w:val="4F81BD"/>
                <w:sz w:val="24"/>
                <w:szCs w:val="24"/>
              </w:rPr>
            </w:pPr>
          </w:p>
        </w:tc>
        <w:tc>
          <w:tcPr>
            <w:tcW w:w="9355" w:type="dxa"/>
            <w:gridSpan w:val="2"/>
            <w:shd w:val="clear" w:color="auto" w:fill="auto"/>
          </w:tcPr>
          <w:p w14:paraId="33D342FC" w14:textId="02B69FD3" w:rsidR="00185B67" w:rsidRPr="000F4102" w:rsidRDefault="007D415C" w:rsidP="002C0BDC">
            <w:pPr>
              <w:numPr>
                <w:ilvl w:val="0"/>
                <w:numId w:val="30"/>
              </w:numPr>
              <w:spacing w:before="40" w:after="40" w:line="240" w:lineRule="atLeast"/>
              <w:jc w:val="both"/>
              <w:rPr>
                <w:rFonts w:ascii="Calibri" w:hAnsi="Calibri" w:cs="Calibri"/>
                <w:b/>
                <w:color w:val="548DD4"/>
                <w:sz w:val="24"/>
                <w:szCs w:val="24"/>
              </w:rPr>
            </w:pPr>
            <w:r>
              <w:rPr>
                <w:rFonts w:ascii="Calibri" w:hAnsi="Calibri" w:cs="Calibri"/>
                <w:b/>
                <w:color w:val="548DD4"/>
                <w:sz w:val="24"/>
                <w:szCs w:val="24"/>
              </w:rPr>
              <w:t>Prescription</w:t>
            </w:r>
          </w:p>
          <w:p w14:paraId="6E68232A" w14:textId="331E1DEF" w:rsidR="00C270A0" w:rsidRDefault="00C270A0" w:rsidP="000F4102">
            <w:pPr>
              <w:spacing w:before="40" w:after="40" w:line="240" w:lineRule="atLeast"/>
              <w:ind w:left="360"/>
              <w:jc w:val="both"/>
              <w:rPr>
                <w:rFonts w:ascii="Calibri" w:hAnsi="Calibri" w:cs="Calibri"/>
                <w:color w:val="000000" w:themeColor="text1"/>
                <w:sz w:val="24"/>
                <w:szCs w:val="24"/>
              </w:rPr>
            </w:pPr>
            <w:r>
              <w:rPr>
                <w:rFonts w:ascii="Calibri" w:hAnsi="Calibri" w:cs="Calibri"/>
                <w:color w:val="000000" w:themeColor="text1"/>
                <w:sz w:val="24"/>
                <w:szCs w:val="24"/>
              </w:rPr>
              <w:t>We have applied a first iteration of the changes to the prescription paper review to the items on this Board’s agenda.  The aim is to summarise the deviation from our timescales and processes, and to apply a risk rating to the application.  This, in conjunction with a suggested direction to key documents to review, will hopefully assist the Board in their preparation for the discussion.</w:t>
            </w:r>
          </w:p>
          <w:p w14:paraId="66668771" w14:textId="256F2578" w:rsidR="00C270A0" w:rsidRDefault="00C270A0" w:rsidP="000F4102">
            <w:pPr>
              <w:spacing w:before="40" w:after="40" w:line="240" w:lineRule="atLeast"/>
              <w:ind w:left="360"/>
              <w:jc w:val="both"/>
              <w:rPr>
                <w:rFonts w:ascii="Calibri" w:hAnsi="Calibri" w:cs="Calibri"/>
                <w:color w:val="000000" w:themeColor="text1"/>
                <w:sz w:val="24"/>
                <w:szCs w:val="24"/>
              </w:rPr>
            </w:pPr>
            <w:r>
              <w:rPr>
                <w:rFonts w:ascii="Calibri" w:hAnsi="Calibri" w:cs="Calibri"/>
                <w:color w:val="000000" w:themeColor="text1"/>
                <w:sz w:val="24"/>
                <w:szCs w:val="24"/>
              </w:rPr>
              <w:t>We will be making iterative changes to the way we present papers for applications already in the system up to December, with more significant changes in the new year.</w:t>
            </w:r>
          </w:p>
          <w:p w14:paraId="32F556D4" w14:textId="0910C82E" w:rsidR="00C270A0" w:rsidRPr="002C0BDC" w:rsidRDefault="00C270A0" w:rsidP="00C270A0">
            <w:pPr>
              <w:spacing w:before="40" w:after="40" w:line="240" w:lineRule="atLeast"/>
              <w:ind w:left="360"/>
              <w:jc w:val="both"/>
              <w:rPr>
                <w:rFonts w:ascii="Calibri" w:hAnsi="Calibri" w:cs="Calibri"/>
                <w:color w:val="000000" w:themeColor="text1"/>
                <w:sz w:val="24"/>
                <w:szCs w:val="24"/>
              </w:rPr>
            </w:pPr>
            <w:r>
              <w:rPr>
                <w:rFonts w:ascii="Calibri" w:hAnsi="Calibri" w:cs="Calibri"/>
                <w:color w:val="000000" w:themeColor="text1"/>
                <w:sz w:val="24"/>
                <w:szCs w:val="24"/>
              </w:rPr>
              <w:t>Preparatory work for agreeing legislative changes to the Act to allow broader review and change are included in a separate paper on the agenda (item 18).</w:t>
            </w:r>
          </w:p>
          <w:p w14:paraId="1F79EAA6" w14:textId="205E00C7" w:rsidR="002C0BDC" w:rsidRDefault="002C0BDC" w:rsidP="00B63957">
            <w:pPr>
              <w:spacing w:before="40" w:after="40" w:line="240" w:lineRule="atLeast"/>
              <w:ind w:left="1080"/>
              <w:jc w:val="both"/>
              <w:rPr>
                <w:rFonts w:ascii="Calibri" w:hAnsi="Calibri" w:cs="Calibri"/>
                <w:b/>
                <w:color w:val="548DD4"/>
                <w:sz w:val="24"/>
                <w:szCs w:val="24"/>
              </w:rPr>
            </w:pPr>
          </w:p>
        </w:tc>
      </w:tr>
      <w:tr w:rsidR="007D415C" w:rsidRPr="000273C9" w14:paraId="29DBECCA" w14:textId="77777777" w:rsidTr="00B54EBB">
        <w:trPr>
          <w:trHeight w:val="388"/>
        </w:trPr>
        <w:tc>
          <w:tcPr>
            <w:tcW w:w="534" w:type="dxa"/>
            <w:shd w:val="clear" w:color="auto" w:fill="auto"/>
          </w:tcPr>
          <w:p w14:paraId="6973A3B3" w14:textId="0666DB3D" w:rsidR="007D415C" w:rsidRDefault="007D415C" w:rsidP="00161481">
            <w:pPr>
              <w:spacing w:before="40" w:after="40" w:line="240" w:lineRule="atLeast"/>
              <w:rPr>
                <w:rFonts w:ascii="Calibri" w:hAnsi="Calibri" w:cs="Calibri"/>
                <w:b/>
                <w:color w:val="4F81BD"/>
                <w:sz w:val="24"/>
                <w:szCs w:val="24"/>
              </w:rPr>
            </w:pPr>
          </w:p>
        </w:tc>
        <w:tc>
          <w:tcPr>
            <w:tcW w:w="9355" w:type="dxa"/>
            <w:gridSpan w:val="2"/>
            <w:shd w:val="clear" w:color="auto" w:fill="auto"/>
          </w:tcPr>
          <w:p w14:paraId="1CAB8F05" w14:textId="77777777" w:rsidR="007D415C" w:rsidRDefault="007D415C" w:rsidP="007D415C">
            <w:pPr>
              <w:numPr>
                <w:ilvl w:val="0"/>
                <w:numId w:val="30"/>
              </w:numPr>
              <w:spacing w:before="40" w:after="40" w:line="240" w:lineRule="atLeast"/>
              <w:jc w:val="both"/>
              <w:rPr>
                <w:rFonts w:ascii="Calibri" w:hAnsi="Calibri" w:cs="Calibri"/>
                <w:b/>
                <w:color w:val="548DD4"/>
                <w:sz w:val="24"/>
                <w:szCs w:val="24"/>
              </w:rPr>
            </w:pPr>
            <w:r>
              <w:rPr>
                <w:rFonts w:ascii="Calibri" w:hAnsi="Calibri" w:cs="Calibri"/>
                <w:b/>
                <w:color w:val="548DD4"/>
                <w:sz w:val="24"/>
                <w:szCs w:val="24"/>
              </w:rPr>
              <w:t>Professional Conduct Review</w:t>
            </w:r>
          </w:p>
          <w:p w14:paraId="61710A74" w14:textId="77777777" w:rsidR="0035266B" w:rsidRDefault="00B4561F" w:rsidP="00B4561F">
            <w:pPr>
              <w:spacing w:before="40" w:after="40" w:line="240" w:lineRule="atLeast"/>
              <w:ind w:left="459"/>
              <w:jc w:val="both"/>
              <w:rPr>
                <w:rFonts w:ascii="Calibri" w:hAnsi="Calibri" w:cs="Calibri"/>
                <w:sz w:val="24"/>
                <w:szCs w:val="24"/>
              </w:rPr>
            </w:pPr>
            <w:r>
              <w:rPr>
                <w:rFonts w:ascii="Calibri" w:hAnsi="Calibri" w:cs="Calibri"/>
                <w:sz w:val="24"/>
                <w:szCs w:val="24"/>
              </w:rPr>
              <w:t>The Professional Conduct Review report remains due at the end of September, and will be considered by the Executive and the Board’s sponsor lead before being brought to the Board.</w:t>
            </w:r>
          </w:p>
          <w:p w14:paraId="145C0942" w14:textId="144C5768" w:rsidR="00B4561F" w:rsidRPr="00B4561F" w:rsidRDefault="00B4561F" w:rsidP="00B4561F">
            <w:pPr>
              <w:spacing w:before="40" w:after="40" w:line="240" w:lineRule="atLeast"/>
              <w:ind w:left="459"/>
              <w:jc w:val="both"/>
              <w:rPr>
                <w:rFonts w:ascii="Calibri" w:hAnsi="Calibri" w:cs="Calibri"/>
                <w:sz w:val="24"/>
                <w:szCs w:val="24"/>
              </w:rPr>
            </w:pPr>
          </w:p>
        </w:tc>
      </w:tr>
      <w:tr w:rsidR="007D415C" w:rsidRPr="000273C9" w14:paraId="73FF9FE3" w14:textId="77777777" w:rsidTr="00B54EBB">
        <w:trPr>
          <w:trHeight w:val="388"/>
        </w:trPr>
        <w:tc>
          <w:tcPr>
            <w:tcW w:w="534" w:type="dxa"/>
            <w:shd w:val="clear" w:color="auto" w:fill="auto"/>
          </w:tcPr>
          <w:p w14:paraId="5E4B7624" w14:textId="77777777" w:rsidR="007D415C" w:rsidRDefault="007D415C" w:rsidP="00161481">
            <w:pPr>
              <w:spacing w:before="40" w:after="40" w:line="240" w:lineRule="atLeast"/>
              <w:rPr>
                <w:rFonts w:ascii="Calibri" w:hAnsi="Calibri" w:cs="Calibri"/>
                <w:b/>
                <w:color w:val="4F81BD"/>
                <w:sz w:val="24"/>
                <w:szCs w:val="24"/>
              </w:rPr>
            </w:pPr>
          </w:p>
        </w:tc>
        <w:tc>
          <w:tcPr>
            <w:tcW w:w="9355" w:type="dxa"/>
            <w:gridSpan w:val="2"/>
            <w:shd w:val="clear" w:color="auto" w:fill="auto"/>
          </w:tcPr>
          <w:p w14:paraId="363D5F28" w14:textId="77777777" w:rsidR="000F351F" w:rsidRPr="000F351F" w:rsidRDefault="00663DA3" w:rsidP="007D415C">
            <w:pPr>
              <w:numPr>
                <w:ilvl w:val="0"/>
                <w:numId w:val="30"/>
              </w:numPr>
              <w:spacing w:before="40" w:after="40" w:line="240" w:lineRule="atLeast"/>
              <w:jc w:val="both"/>
              <w:rPr>
                <w:rFonts w:ascii="Calibri" w:hAnsi="Calibri" w:cs="Calibri"/>
                <w:b/>
                <w:color w:val="548DD4"/>
                <w:sz w:val="24"/>
                <w:szCs w:val="24"/>
              </w:rPr>
            </w:pPr>
            <w:r>
              <w:rPr>
                <w:rFonts w:ascii="Calibri" w:hAnsi="Calibri" w:cs="Calibri"/>
                <w:b/>
                <w:color w:val="548DD4"/>
                <w:sz w:val="24"/>
                <w:szCs w:val="24"/>
              </w:rPr>
              <w:t>Strategic Statements</w:t>
            </w:r>
            <w:r w:rsidR="000F351F" w:rsidRPr="000F351F">
              <w:rPr>
                <w:rFonts w:ascii="Calibri" w:hAnsi="Calibri" w:cs="Calibri"/>
                <w:sz w:val="24"/>
                <w:szCs w:val="24"/>
              </w:rPr>
              <w:t xml:space="preserve"> </w:t>
            </w:r>
          </w:p>
          <w:p w14:paraId="447B4EEB" w14:textId="74BB6794" w:rsidR="000F351F" w:rsidRDefault="00B4561F" w:rsidP="00B4561F">
            <w:pPr>
              <w:spacing w:before="40" w:after="40" w:line="240" w:lineRule="atLeast"/>
              <w:ind w:left="459"/>
              <w:jc w:val="both"/>
              <w:rPr>
                <w:rFonts w:ascii="Calibri" w:hAnsi="Calibri" w:cs="Calibri"/>
                <w:sz w:val="24"/>
                <w:szCs w:val="24"/>
              </w:rPr>
            </w:pPr>
            <w:r>
              <w:rPr>
                <w:rFonts w:ascii="Calibri" w:hAnsi="Calibri" w:cs="Calibri"/>
                <w:b/>
                <w:color w:val="548DD4"/>
                <w:sz w:val="24"/>
                <w:szCs w:val="24"/>
              </w:rPr>
              <w:t xml:space="preserve"> </w:t>
            </w:r>
            <w:r w:rsidRPr="00B4561F">
              <w:rPr>
                <w:rFonts w:ascii="Calibri" w:hAnsi="Calibri" w:cs="Calibri"/>
                <w:sz w:val="24"/>
                <w:szCs w:val="24"/>
              </w:rPr>
              <w:t>The strategic statements on Fire &amp; Life</w:t>
            </w:r>
            <w:r>
              <w:rPr>
                <w:rFonts w:ascii="Calibri" w:hAnsi="Calibri" w:cs="Calibri"/>
                <w:sz w:val="24"/>
                <w:szCs w:val="24"/>
              </w:rPr>
              <w:t xml:space="preserve"> Safety and Climate Change</w:t>
            </w:r>
            <w:r w:rsidRPr="00B4561F">
              <w:rPr>
                <w:rFonts w:ascii="Calibri" w:hAnsi="Calibri" w:cs="Calibri"/>
                <w:sz w:val="24"/>
                <w:szCs w:val="24"/>
              </w:rPr>
              <w:t xml:space="preserve"> have been agreed, and the guidance on competence for both areas is currently being drafted and consulted on. The target to have all guidance agreed and published by the end of the year remains.</w:t>
            </w:r>
          </w:p>
          <w:p w14:paraId="10003BB7" w14:textId="269F332F" w:rsidR="00B4561F" w:rsidRPr="00B4561F" w:rsidRDefault="00B4561F" w:rsidP="00B4561F">
            <w:pPr>
              <w:spacing w:before="40" w:after="40" w:line="240" w:lineRule="atLeast"/>
              <w:ind w:left="459"/>
              <w:jc w:val="both"/>
              <w:rPr>
                <w:rFonts w:ascii="Calibri" w:hAnsi="Calibri" w:cs="Calibri"/>
                <w:color w:val="548DD4"/>
                <w:sz w:val="24"/>
                <w:szCs w:val="24"/>
              </w:rPr>
            </w:pPr>
          </w:p>
        </w:tc>
      </w:tr>
      <w:tr w:rsidR="0043003B" w:rsidRPr="000273C9" w14:paraId="1C8868F5" w14:textId="77777777" w:rsidTr="003F5CE5">
        <w:trPr>
          <w:trHeight w:val="967"/>
        </w:trPr>
        <w:tc>
          <w:tcPr>
            <w:tcW w:w="534" w:type="dxa"/>
            <w:shd w:val="clear" w:color="auto" w:fill="auto"/>
          </w:tcPr>
          <w:p w14:paraId="0A08F87B" w14:textId="498F2872" w:rsidR="0043003B" w:rsidRDefault="0043003B"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6.</w:t>
            </w:r>
          </w:p>
        </w:tc>
        <w:tc>
          <w:tcPr>
            <w:tcW w:w="9355" w:type="dxa"/>
            <w:gridSpan w:val="2"/>
            <w:shd w:val="clear" w:color="auto" w:fill="auto"/>
          </w:tcPr>
          <w:p w14:paraId="077975CC" w14:textId="0E9CFAF0" w:rsidR="0043003B" w:rsidRDefault="00663DA3" w:rsidP="00D35249">
            <w:pPr>
              <w:spacing w:before="40" w:after="40" w:line="240" w:lineRule="atLeast"/>
              <w:jc w:val="both"/>
              <w:rPr>
                <w:rFonts w:ascii="Calibri" w:hAnsi="Calibri" w:cs="Calibri"/>
                <w:b/>
                <w:color w:val="4F81BD"/>
                <w:sz w:val="24"/>
                <w:szCs w:val="24"/>
              </w:rPr>
            </w:pPr>
            <w:r>
              <w:rPr>
                <w:rFonts w:ascii="Calibri" w:hAnsi="Calibri" w:cs="Calibri"/>
                <w:b/>
                <w:color w:val="4F81BD"/>
                <w:sz w:val="24"/>
                <w:szCs w:val="24"/>
              </w:rPr>
              <w:t xml:space="preserve">Investigation </w:t>
            </w:r>
            <w:r w:rsidR="00B4561F">
              <w:rPr>
                <w:rFonts w:ascii="Calibri" w:hAnsi="Calibri" w:cs="Calibri"/>
                <w:b/>
                <w:color w:val="4F81BD"/>
                <w:sz w:val="24"/>
                <w:szCs w:val="24"/>
              </w:rPr>
              <w:t>Pool</w:t>
            </w:r>
            <w:r>
              <w:rPr>
                <w:rFonts w:ascii="Calibri" w:hAnsi="Calibri" w:cs="Calibri"/>
                <w:b/>
                <w:color w:val="4F81BD"/>
                <w:sz w:val="24"/>
                <w:szCs w:val="24"/>
              </w:rPr>
              <w:t xml:space="preserve"> Recruitment</w:t>
            </w:r>
          </w:p>
          <w:p w14:paraId="37538FD9" w14:textId="77777777" w:rsidR="0043003B" w:rsidRPr="00B4561F" w:rsidRDefault="00B4561F" w:rsidP="005129CB">
            <w:pPr>
              <w:shd w:val="clear" w:color="auto" w:fill="FFFFFF" w:themeFill="background1"/>
              <w:spacing w:before="40" w:after="40" w:line="240" w:lineRule="atLeast"/>
              <w:jc w:val="both"/>
              <w:rPr>
                <w:rFonts w:ascii="Calibri" w:hAnsi="Calibri" w:cs="Calibri"/>
                <w:sz w:val="24"/>
                <w:szCs w:val="24"/>
              </w:rPr>
            </w:pPr>
            <w:r w:rsidRPr="00B4561F">
              <w:rPr>
                <w:rFonts w:ascii="Calibri" w:hAnsi="Calibri" w:cs="Calibri"/>
                <w:sz w:val="24"/>
                <w:szCs w:val="24"/>
              </w:rPr>
              <w:t xml:space="preserve">Recruitment for new members of the Investigations Pool is currently underway, with interviews take place in early November. </w:t>
            </w:r>
          </w:p>
          <w:p w14:paraId="33FD31F1" w14:textId="77777777" w:rsidR="00B4561F" w:rsidRDefault="00B4561F" w:rsidP="005129CB">
            <w:pPr>
              <w:shd w:val="clear" w:color="auto" w:fill="FFFFFF" w:themeFill="background1"/>
              <w:spacing w:before="40" w:after="40" w:line="240" w:lineRule="atLeast"/>
              <w:jc w:val="both"/>
              <w:rPr>
                <w:rFonts w:ascii="Calibri" w:hAnsi="Calibri" w:cs="Calibri"/>
                <w:color w:val="4F81BD"/>
                <w:sz w:val="24"/>
                <w:szCs w:val="24"/>
              </w:rPr>
            </w:pPr>
          </w:p>
          <w:p w14:paraId="1371B55F" w14:textId="77777777" w:rsidR="000F4102" w:rsidRDefault="000F4102" w:rsidP="005129CB">
            <w:pPr>
              <w:shd w:val="clear" w:color="auto" w:fill="FFFFFF" w:themeFill="background1"/>
              <w:spacing w:before="40" w:after="40" w:line="240" w:lineRule="atLeast"/>
              <w:jc w:val="both"/>
              <w:rPr>
                <w:rFonts w:ascii="Calibri" w:hAnsi="Calibri" w:cs="Calibri"/>
                <w:color w:val="4F81BD"/>
                <w:sz w:val="24"/>
                <w:szCs w:val="24"/>
              </w:rPr>
            </w:pPr>
          </w:p>
          <w:p w14:paraId="153139F0" w14:textId="498F53BA" w:rsidR="000F4102" w:rsidRPr="006C63DF" w:rsidRDefault="000F4102" w:rsidP="005129CB">
            <w:pPr>
              <w:shd w:val="clear" w:color="auto" w:fill="FFFFFF" w:themeFill="background1"/>
              <w:spacing w:before="40" w:after="40" w:line="240" w:lineRule="atLeast"/>
              <w:jc w:val="both"/>
              <w:rPr>
                <w:rFonts w:ascii="Calibri" w:hAnsi="Calibri" w:cs="Calibri"/>
                <w:color w:val="4F81BD"/>
                <w:sz w:val="24"/>
                <w:szCs w:val="24"/>
              </w:rPr>
            </w:pPr>
          </w:p>
        </w:tc>
      </w:tr>
      <w:tr w:rsidR="00C11AD9" w:rsidRPr="000273C9" w14:paraId="72BB0646" w14:textId="77777777" w:rsidTr="00831A07">
        <w:tc>
          <w:tcPr>
            <w:tcW w:w="534" w:type="dxa"/>
            <w:shd w:val="clear" w:color="auto" w:fill="auto"/>
          </w:tcPr>
          <w:p w14:paraId="5A91ED79" w14:textId="1BC23653" w:rsidR="00C11AD9" w:rsidRPr="000273C9" w:rsidRDefault="00185B67" w:rsidP="00161481">
            <w:pPr>
              <w:spacing w:before="40" w:after="40" w:line="240" w:lineRule="atLeast"/>
              <w:rPr>
                <w:rFonts w:ascii="Helvetica 65 Medium" w:hAnsi="Helvetica 65 Medium"/>
                <w:sz w:val="24"/>
                <w:szCs w:val="24"/>
              </w:rPr>
            </w:pPr>
            <w:r>
              <w:rPr>
                <w:rFonts w:ascii="Calibri" w:hAnsi="Calibri" w:cs="Calibri"/>
                <w:b/>
                <w:color w:val="4F81BD"/>
                <w:sz w:val="24"/>
                <w:szCs w:val="24"/>
              </w:rPr>
              <w:lastRenderedPageBreak/>
              <w:t>7</w:t>
            </w:r>
            <w:r w:rsidR="0043257C">
              <w:rPr>
                <w:rFonts w:ascii="Calibri" w:hAnsi="Calibri" w:cs="Calibri"/>
                <w:b/>
                <w:color w:val="4F81BD"/>
                <w:sz w:val="24"/>
                <w:szCs w:val="24"/>
              </w:rPr>
              <w:t xml:space="preserve">. </w:t>
            </w:r>
          </w:p>
        </w:tc>
        <w:tc>
          <w:tcPr>
            <w:tcW w:w="9355" w:type="dxa"/>
            <w:gridSpan w:val="2"/>
            <w:shd w:val="clear" w:color="auto" w:fill="auto"/>
          </w:tcPr>
          <w:p w14:paraId="0562BEDF" w14:textId="77777777" w:rsidR="006458CE" w:rsidRDefault="00663DA3" w:rsidP="007238F7">
            <w:pPr>
              <w:spacing w:before="40" w:after="40" w:line="240" w:lineRule="atLeast"/>
              <w:jc w:val="both"/>
              <w:rPr>
                <w:rFonts w:ascii="Calibri" w:hAnsi="Calibri" w:cs="Calibri"/>
                <w:b/>
                <w:color w:val="4F81BD"/>
                <w:sz w:val="24"/>
                <w:szCs w:val="24"/>
              </w:rPr>
            </w:pPr>
            <w:r>
              <w:rPr>
                <w:rFonts w:ascii="Calibri" w:hAnsi="Calibri" w:cs="Calibri"/>
                <w:b/>
                <w:color w:val="4F81BD"/>
                <w:sz w:val="24"/>
                <w:szCs w:val="24"/>
              </w:rPr>
              <w:t>Return to the office</w:t>
            </w:r>
          </w:p>
          <w:p w14:paraId="2D4A1050" w14:textId="048BE11A" w:rsidR="000F351F" w:rsidRDefault="000458DB" w:rsidP="005129CB">
            <w:pPr>
              <w:spacing w:before="40" w:after="40" w:line="240" w:lineRule="atLeast"/>
              <w:jc w:val="both"/>
              <w:rPr>
                <w:rFonts w:asciiTheme="minorHAnsi" w:hAnsiTheme="minorHAnsi" w:cs="Calibri"/>
                <w:sz w:val="24"/>
                <w:szCs w:val="24"/>
              </w:rPr>
            </w:pPr>
            <w:r>
              <w:rPr>
                <w:rFonts w:asciiTheme="minorHAnsi" w:hAnsiTheme="minorHAnsi" w:cs="Calibri"/>
                <w:sz w:val="24"/>
                <w:szCs w:val="24"/>
              </w:rPr>
              <w:t>The phased return to the office, as commenced on 14 September 2020, has gone well and has generally been well received by staff.  The recent change in guidance has been consid</w:t>
            </w:r>
            <w:r w:rsidR="002840DE">
              <w:rPr>
                <w:rFonts w:asciiTheme="minorHAnsi" w:hAnsiTheme="minorHAnsi" w:cs="Calibri"/>
                <w:sz w:val="24"/>
                <w:szCs w:val="24"/>
              </w:rPr>
              <w:t>ered by the Executive</w:t>
            </w:r>
            <w:r>
              <w:rPr>
                <w:rFonts w:asciiTheme="minorHAnsi" w:hAnsiTheme="minorHAnsi" w:cs="Calibri"/>
                <w:sz w:val="24"/>
                <w:szCs w:val="24"/>
              </w:rPr>
              <w:t xml:space="preserve"> and, after consultation with the staff team, a decision taken to continue to open the office for those staff whose work better lends itself to office working owing to the equipment available</w:t>
            </w:r>
            <w:r w:rsidR="002840DE">
              <w:rPr>
                <w:rFonts w:asciiTheme="minorHAnsi" w:hAnsiTheme="minorHAnsi" w:cs="Calibri"/>
                <w:sz w:val="24"/>
                <w:szCs w:val="24"/>
              </w:rPr>
              <w:t xml:space="preserve"> on site</w:t>
            </w:r>
            <w:r>
              <w:rPr>
                <w:rFonts w:asciiTheme="minorHAnsi" w:hAnsiTheme="minorHAnsi" w:cs="Calibri"/>
                <w:sz w:val="24"/>
                <w:szCs w:val="24"/>
              </w:rPr>
              <w:t xml:space="preserve">.  </w:t>
            </w:r>
            <w:r w:rsidR="002840DE">
              <w:rPr>
                <w:rFonts w:asciiTheme="minorHAnsi" w:hAnsiTheme="minorHAnsi" w:cs="Calibri"/>
                <w:sz w:val="24"/>
                <w:szCs w:val="24"/>
              </w:rPr>
              <w:t xml:space="preserve">Attendance </w:t>
            </w:r>
            <w:r>
              <w:rPr>
                <w:rFonts w:asciiTheme="minorHAnsi" w:hAnsiTheme="minorHAnsi" w:cs="Calibri"/>
                <w:sz w:val="24"/>
                <w:szCs w:val="24"/>
              </w:rPr>
              <w:t xml:space="preserve">will be on the same rotational </w:t>
            </w:r>
            <w:r w:rsidR="002840DE">
              <w:rPr>
                <w:rFonts w:asciiTheme="minorHAnsi" w:hAnsiTheme="minorHAnsi" w:cs="Calibri"/>
                <w:sz w:val="24"/>
                <w:szCs w:val="24"/>
              </w:rPr>
              <w:t>basis</w:t>
            </w:r>
            <w:r>
              <w:rPr>
                <w:rFonts w:asciiTheme="minorHAnsi" w:hAnsiTheme="minorHAnsi" w:cs="Calibri"/>
                <w:sz w:val="24"/>
                <w:szCs w:val="24"/>
              </w:rPr>
              <w:t xml:space="preserve"> as before, with minimal staff in the office at any one time.  We will keep this position under review, and will ensure that government guidance is followed.</w:t>
            </w:r>
          </w:p>
          <w:p w14:paraId="3DCCBEA8" w14:textId="5B4CD311" w:rsidR="000458DB" w:rsidRPr="00663DA3" w:rsidRDefault="000458DB" w:rsidP="005129CB">
            <w:pPr>
              <w:spacing w:before="40" w:after="40" w:line="240" w:lineRule="atLeast"/>
              <w:jc w:val="both"/>
              <w:rPr>
                <w:rFonts w:asciiTheme="minorHAnsi" w:hAnsiTheme="minorHAnsi" w:cs="Calibri"/>
                <w:sz w:val="24"/>
                <w:szCs w:val="24"/>
              </w:rPr>
            </w:pPr>
          </w:p>
        </w:tc>
      </w:tr>
      <w:tr w:rsidR="008540FE" w:rsidRPr="000273C9" w14:paraId="3E126EEA" w14:textId="77777777" w:rsidTr="00831A07">
        <w:tc>
          <w:tcPr>
            <w:tcW w:w="534" w:type="dxa"/>
            <w:shd w:val="clear" w:color="auto" w:fill="auto"/>
          </w:tcPr>
          <w:p w14:paraId="317A4AF8" w14:textId="0D609E70" w:rsidR="008540FE" w:rsidRDefault="00F54DA2"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8.</w:t>
            </w:r>
          </w:p>
        </w:tc>
        <w:tc>
          <w:tcPr>
            <w:tcW w:w="9355" w:type="dxa"/>
            <w:gridSpan w:val="2"/>
            <w:shd w:val="clear" w:color="auto" w:fill="auto"/>
          </w:tcPr>
          <w:p w14:paraId="6435D7B4" w14:textId="3FB20760" w:rsidR="008540FE" w:rsidRDefault="008540FE" w:rsidP="007238F7">
            <w:pPr>
              <w:spacing w:before="40" w:after="40" w:line="240" w:lineRule="atLeast"/>
              <w:jc w:val="both"/>
              <w:rPr>
                <w:rFonts w:ascii="Calibri" w:hAnsi="Calibri" w:cs="Calibri"/>
                <w:b/>
                <w:color w:val="4F81BD"/>
                <w:sz w:val="24"/>
                <w:szCs w:val="24"/>
              </w:rPr>
            </w:pPr>
            <w:r>
              <w:rPr>
                <w:rFonts w:ascii="Calibri" w:hAnsi="Calibri" w:cs="Calibri"/>
                <w:b/>
                <w:color w:val="4F81BD"/>
                <w:sz w:val="24"/>
                <w:szCs w:val="24"/>
              </w:rPr>
              <w:t>Board &amp; Committee meeting date</w:t>
            </w:r>
            <w:r w:rsidR="002B6330">
              <w:rPr>
                <w:rFonts w:ascii="Calibri" w:hAnsi="Calibri" w:cs="Calibri"/>
                <w:b/>
                <w:color w:val="4F81BD"/>
                <w:sz w:val="24"/>
                <w:szCs w:val="24"/>
              </w:rPr>
              <w:t>s</w:t>
            </w:r>
            <w:r>
              <w:rPr>
                <w:rFonts w:ascii="Calibri" w:hAnsi="Calibri" w:cs="Calibri"/>
                <w:b/>
                <w:color w:val="4F81BD"/>
                <w:sz w:val="24"/>
                <w:szCs w:val="24"/>
              </w:rPr>
              <w:t xml:space="preserve"> for 2021</w:t>
            </w:r>
          </w:p>
          <w:p w14:paraId="3C4D701E" w14:textId="4A9A1429" w:rsidR="008540FE" w:rsidRDefault="008540FE" w:rsidP="000458DB">
            <w:pPr>
              <w:spacing w:before="40" w:after="40" w:line="240" w:lineRule="atLeast"/>
              <w:jc w:val="both"/>
              <w:rPr>
                <w:rFonts w:ascii="Calibri" w:hAnsi="Calibri" w:cs="Calibri"/>
                <w:sz w:val="24"/>
                <w:szCs w:val="24"/>
              </w:rPr>
            </w:pPr>
            <w:r w:rsidRPr="008540FE">
              <w:rPr>
                <w:rFonts w:ascii="Calibri" w:hAnsi="Calibri" w:cs="Calibri"/>
                <w:sz w:val="24"/>
                <w:szCs w:val="24"/>
              </w:rPr>
              <w:t xml:space="preserve">The Executive </w:t>
            </w:r>
            <w:r w:rsidR="000458DB">
              <w:rPr>
                <w:rFonts w:ascii="Calibri" w:hAnsi="Calibri" w:cs="Calibri"/>
                <w:sz w:val="24"/>
                <w:szCs w:val="24"/>
              </w:rPr>
              <w:t>Assistant</w:t>
            </w:r>
            <w:r w:rsidRPr="008540FE">
              <w:rPr>
                <w:rFonts w:ascii="Calibri" w:hAnsi="Calibri" w:cs="Calibri"/>
                <w:sz w:val="24"/>
                <w:szCs w:val="24"/>
              </w:rPr>
              <w:t xml:space="preserve"> has recently sent round an email to all Board members </w:t>
            </w:r>
            <w:r w:rsidR="00192BEB">
              <w:rPr>
                <w:rFonts w:ascii="Calibri" w:hAnsi="Calibri" w:cs="Calibri"/>
                <w:sz w:val="24"/>
                <w:szCs w:val="24"/>
              </w:rPr>
              <w:t xml:space="preserve">querying availability. </w:t>
            </w:r>
            <w:r w:rsidRPr="008540FE">
              <w:rPr>
                <w:rFonts w:ascii="Calibri" w:hAnsi="Calibri" w:cs="Calibri"/>
                <w:sz w:val="24"/>
                <w:szCs w:val="24"/>
              </w:rPr>
              <w:t xml:space="preserve">Once all members have </w:t>
            </w:r>
            <w:r w:rsidR="000458DB">
              <w:rPr>
                <w:rFonts w:ascii="Calibri" w:hAnsi="Calibri" w:cs="Calibri"/>
                <w:sz w:val="24"/>
                <w:szCs w:val="24"/>
              </w:rPr>
              <w:t>responded,</w:t>
            </w:r>
            <w:r w:rsidRPr="008540FE">
              <w:rPr>
                <w:rFonts w:ascii="Calibri" w:hAnsi="Calibri" w:cs="Calibri"/>
                <w:sz w:val="24"/>
                <w:szCs w:val="24"/>
              </w:rPr>
              <w:t xml:space="preserve"> the Executive Assistant will send out confirmation of the </w:t>
            </w:r>
            <w:r w:rsidR="000458DB">
              <w:rPr>
                <w:rFonts w:ascii="Calibri" w:hAnsi="Calibri" w:cs="Calibri"/>
                <w:sz w:val="24"/>
                <w:szCs w:val="24"/>
              </w:rPr>
              <w:t xml:space="preserve">2021 Board meeting dates.  Once the Board meeting dates are fixed, the same process will be followed in order to schedule the 2021 Committee dates. </w:t>
            </w:r>
          </w:p>
          <w:p w14:paraId="3B9AD60C" w14:textId="7DF1B22D" w:rsidR="000458DB" w:rsidRPr="008540FE" w:rsidRDefault="000458DB" w:rsidP="000458DB">
            <w:pPr>
              <w:spacing w:before="40" w:after="40" w:line="240" w:lineRule="atLeast"/>
              <w:jc w:val="both"/>
              <w:rPr>
                <w:rFonts w:ascii="Calibri" w:hAnsi="Calibri" w:cs="Calibri"/>
                <w:color w:val="4F81BD"/>
                <w:sz w:val="24"/>
                <w:szCs w:val="24"/>
              </w:rPr>
            </w:pPr>
          </w:p>
        </w:tc>
      </w:tr>
      <w:tr w:rsidR="008540FE" w:rsidRPr="000273C9" w14:paraId="1EEADB29" w14:textId="77777777" w:rsidTr="00831A07">
        <w:tc>
          <w:tcPr>
            <w:tcW w:w="534" w:type="dxa"/>
            <w:shd w:val="clear" w:color="auto" w:fill="auto"/>
          </w:tcPr>
          <w:p w14:paraId="22E79E2D" w14:textId="4CB2843C" w:rsidR="008540FE" w:rsidRDefault="00F54DA2"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9.</w:t>
            </w:r>
          </w:p>
        </w:tc>
        <w:tc>
          <w:tcPr>
            <w:tcW w:w="9355" w:type="dxa"/>
            <w:gridSpan w:val="2"/>
            <w:shd w:val="clear" w:color="auto" w:fill="auto"/>
          </w:tcPr>
          <w:p w14:paraId="32E67CE0" w14:textId="77777777" w:rsidR="008540FE" w:rsidRDefault="008540FE" w:rsidP="007238F7">
            <w:pPr>
              <w:spacing w:before="40" w:after="40" w:line="240" w:lineRule="atLeast"/>
              <w:jc w:val="both"/>
              <w:rPr>
                <w:rFonts w:ascii="Calibri" w:hAnsi="Calibri" w:cs="Calibri"/>
                <w:b/>
                <w:color w:val="4F81BD"/>
                <w:sz w:val="24"/>
                <w:szCs w:val="24"/>
              </w:rPr>
            </w:pPr>
            <w:r>
              <w:rPr>
                <w:rFonts w:ascii="Calibri" w:hAnsi="Calibri" w:cs="Calibri"/>
                <w:b/>
                <w:color w:val="4F81BD"/>
                <w:sz w:val="24"/>
                <w:szCs w:val="24"/>
              </w:rPr>
              <w:t>Performance Reviews</w:t>
            </w:r>
          </w:p>
          <w:p w14:paraId="07F86592" w14:textId="7BA6B194" w:rsidR="00CE686D" w:rsidRPr="00F54DA2" w:rsidRDefault="00CE686D" w:rsidP="007238F7">
            <w:pPr>
              <w:spacing w:before="40" w:after="40" w:line="240" w:lineRule="atLeast"/>
              <w:jc w:val="both"/>
              <w:rPr>
                <w:rFonts w:ascii="Calibri" w:hAnsi="Calibri" w:cs="Calibri"/>
                <w:sz w:val="24"/>
                <w:szCs w:val="24"/>
              </w:rPr>
            </w:pPr>
            <w:r w:rsidRPr="00F54DA2">
              <w:rPr>
                <w:rFonts w:ascii="Calibri" w:hAnsi="Calibri" w:cs="Calibri"/>
                <w:sz w:val="24"/>
                <w:szCs w:val="24"/>
              </w:rPr>
              <w:t xml:space="preserve">Both the Executive Assistant and </w:t>
            </w:r>
            <w:r w:rsidR="000458DB">
              <w:rPr>
                <w:rFonts w:ascii="Calibri" w:hAnsi="Calibri" w:cs="Calibri"/>
                <w:sz w:val="24"/>
                <w:szCs w:val="24"/>
              </w:rPr>
              <w:t xml:space="preserve">the </w:t>
            </w:r>
            <w:r w:rsidRPr="00F54DA2">
              <w:rPr>
                <w:rFonts w:ascii="Calibri" w:hAnsi="Calibri" w:cs="Calibri"/>
                <w:sz w:val="24"/>
                <w:szCs w:val="24"/>
              </w:rPr>
              <w:t xml:space="preserve">Chair of the Board have been </w:t>
            </w:r>
            <w:r w:rsidR="000458DB">
              <w:rPr>
                <w:rFonts w:ascii="Calibri" w:hAnsi="Calibri" w:cs="Calibri"/>
                <w:sz w:val="24"/>
                <w:szCs w:val="24"/>
              </w:rPr>
              <w:t>liaising</w:t>
            </w:r>
            <w:r w:rsidRPr="00F54DA2">
              <w:rPr>
                <w:rFonts w:ascii="Calibri" w:hAnsi="Calibri" w:cs="Calibri"/>
                <w:sz w:val="24"/>
                <w:szCs w:val="24"/>
              </w:rPr>
              <w:t xml:space="preserve"> with Board members </w:t>
            </w:r>
            <w:r w:rsidR="000458DB">
              <w:rPr>
                <w:rFonts w:ascii="Calibri" w:hAnsi="Calibri" w:cs="Calibri"/>
                <w:sz w:val="24"/>
                <w:szCs w:val="24"/>
              </w:rPr>
              <w:t xml:space="preserve">and Independent Committee members </w:t>
            </w:r>
            <w:r w:rsidRPr="00F54DA2">
              <w:rPr>
                <w:rFonts w:ascii="Calibri" w:hAnsi="Calibri" w:cs="Calibri"/>
                <w:sz w:val="24"/>
                <w:szCs w:val="24"/>
              </w:rPr>
              <w:t xml:space="preserve">to </w:t>
            </w:r>
            <w:r w:rsidR="000458DB">
              <w:rPr>
                <w:rFonts w:ascii="Calibri" w:hAnsi="Calibri" w:cs="Calibri"/>
                <w:sz w:val="24"/>
                <w:szCs w:val="24"/>
              </w:rPr>
              <w:t>arrange</w:t>
            </w:r>
            <w:r w:rsidRPr="00F54DA2">
              <w:rPr>
                <w:rFonts w:ascii="Calibri" w:hAnsi="Calibri" w:cs="Calibri"/>
                <w:sz w:val="24"/>
                <w:szCs w:val="24"/>
              </w:rPr>
              <w:t xml:space="preserve"> meeting slots for </w:t>
            </w:r>
            <w:r w:rsidR="000458DB">
              <w:rPr>
                <w:rFonts w:ascii="Calibri" w:hAnsi="Calibri" w:cs="Calibri"/>
                <w:sz w:val="24"/>
                <w:szCs w:val="24"/>
              </w:rPr>
              <w:t>performance r</w:t>
            </w:r>
            <w:r w:rsidRPr="00F54DA2">
              <w:rPr>
                <w:rFonts w:ascii="Calibri" w:hAnsi="Calibri" w:cs="Calibri"/>
                <w:sz w:val="24"/>
                <w:szCs w:val="24"/>
              </w:rPr>
              <w:t xml:space="preserve">eviews. </w:t>
            </w:r>
            <w:r w:rsidR="000458DB">
              <w:rPr>
                <w:rFonts w:ascii="Calibri" w:hAnsi="Calibri" w:cs="Calibri"/>
                <w:sz w:val="24"/>
                <w:szCs w:val="24"/>
              </w:rPr>
              <w:t>Each Board or Independent Committee</w:t>
            </w:r>
            <w:r w:rsidRPr="00F54DA2">
              <w:rPr>
                <w:rFonts w:ascii="Calibri" w:hAnsi="Calibri" w:cs="Calibri"/>
                <w:sz w:val="24"/>
                <w:szCs w:val="24"/>
              </w:rPr>
              <w:t xml:space="preserve"> member </w:t>
            </w:r>
            <w:r w:rsidR="000458DB">
              <w:rPr>
                <w:rFonts w:ascii="Calibri" w:hAnsi="Calibri" w:cs="Calibri"/>
                <w:sz w:val="24"/>
                <w:szCs w:val="24"/>
              </w:rPr>
              <w:t>will receive</w:t>
            </w:r>
            <w:r w:rsidRPr="00F54DA2">
              <w:rPr>
                <w:rFonts w:ascii="Calibri" w:hAnsi="Calibri" w:cs="Calibri"/>
                <w:sz w:val="24"/>
                <w:szCs w:val="24"/>
              </w:rPr>
              <w:t xml:space="preserve"> their Performance Review form and relevant documents ahead of their meeting. </w:t>
            </w:r>
          </w:p>
          <w:p w14:paraId="2AABE131" w14:textId="2A3FBE39" w:rsidR="00F54DA2" w:rsidRDefault="00F54DA2" w:rsidP="007238F7">
            <w:pPr>
              <w:spacing w:before="40" w:after="40" w:line="240" w:lineRule="atLeast"/>
              <w:jc w:val="both"/>
              <w:rPr>
                <w:rFonts w:ascii="Calibri" w:hAnsi="Calibri" w:cs="Calibri"/>
                <w:b/>
                <w:color w:val="4F81BD"/>
                <w:sz w:val="24"/>
                <w:szCs w:val="24"/>
              </w:rPr>
            </w:pPr>
          </w:p>
        </w:tc>
      </w:tr>
      <w:tr w:rsidR="008D0A60" w:rsidRPr="000273C9" w14:paraId="650252BE" w14:textId="77777777" w:rsidTr="00831A07">
        <w:tc>
          <w:tcPr>
            <w:tcW w:w="534" w:type="dxa"/>
            <w:shd w:val="clear" w:color="auto" w:fill="auto"/>
          </w:tcPr>
          <w:p w14:paraId="60885AAF" w14:textId="32BB19EF" w:rsidR="008D0A60" w:rsidRPr="00D90C1B" w:rsidRDefault="00F54DA2" w:rsidP="00915C4A">
            <w:pPr>
              <w:spacing w:before="40" w:after="40" w:line="240" w:lineRule="atLeast"/>
              <w:rPr>
                <w:rFonts w:ascii="Calibri" w:hAnsi="Calibri" w:cs="Calibri"/>
                <w:b/>
                <w:color w:val="548DD4" w:themeColor="text2" w:themeTint="99"/>
                <w:sz w:val="24"/>
                <w:szCs w:val="24"/>
              </w:rPr>
            </w:pPr>
            <w:r>
              <w:rPr>
                <w:rFonts w:ascii="Calibri" w:hAnsi="Calibri" w:cs="Calibri"/>
                <w:b/>
                <w:color w:val="548DD4" w:themeColor="text2" w:themeTint="99"/>
                <w:sz w:val="24"/>
                <w:szCs w:val="24"/>
              </w:rPr>
              <w:t>10</w:t>
            </w:r>
            <w:r w:rsidR="008D0A60" w:rsidRPr="00D90C1B">
              <w:rPr>
                <w:rFonts w:ascii="Calibri" w:hAnsi="Calibri" w:cs="Calibri"/>
                <w:b/>
                <w:color w:val="548DD4" w:themeColor="text2" w:themeTint="99"/>
                <w:sz w:val="24"/>
                <w:szCs w:val="24"/>
              </w:rPr>
              <w:t>.</w:t>
            </w:r>
          </w:p>
        </w:tc>
        <w:tc>
          <w:tcPr>
            <w:tcW w:w="9355" w:type="dxa"/>
            <w:gridSpan w:val="2"/>
            <w:shd w:val="clear" w:color="auto" w:fill="auto"/>
          </w:tcPr>
          <w:p w14:paraId="2C4DDBB7" w14:textId="77777777" w:rsidR="008F6A97" w:rsidRDefault="008F6A97" w:rsidP="00D90C1B">
            <w:pPr>
              <w:spacing w:before="40" w:after="40" w:line="240" w:lineRule="atLeast"/>
              <w:jc w:val="both"/>
              <w:rPr>
                <w:rStyle w:val="CommentReference"/>
                <w:rFonts w:asciiTheme="minorHAnsi" w:hAnsiTheme="minorHAnsi"/>
                <w:b/>
                <w:color w:val="548DD4" w:themeColor="text2" w:themeTint="99"/>
                <w:sz w:val="24"/>
                <w:szCs w:val="24"/>
              </w:rPr>
            </w:pPr>
            <w:r>
              <w:rPr>
                <w:rStyle w:val="CommentReference"/>
                <w:rFonts w:asciiTheme="minorHAnsi" w:hAnsiTheme="minorHAnsi"/>
                <w:b/>
                <w:color w:val="548DD4" w:themeColor="text2" w:themeTint="99"/>
                <w:sz w:val="24"/>
                <w:szCs w:val="24"/>
              </w:rPr>
              <w:t>Retention fee</w:t>
            </w:r>
          </w:p>
          <w:p w14:paraId="1697C4C1" w14:textId="0C47ABEF" w:rsidR="008F6A97" w:rsidRDefault="008F6A97" w:rsidP="00D90C1B">
            <w:pPr>
              <w:spacing w:before="40" w:after="40" w:line="240" w:lineRule="atLeast"/>
              <w:jc w:val="both"/>
              <w:rPr>
                <w:rStyle w:val="CommentReference"/>
                <w:rFonts w:ascii="Calibri" w:hAnsi="Calibri" w:cs="Arial"/>
                <w:sz w:val="24"/>
                <w:szCs w:val="24"/>
              </w:rPr>
            </w:pPr>
            <w:r>
              <w:rPr>
                <w:rStyle w:val="CommentReference"/>
                <w:rFonts w:ascii="Calibri" w:hAnsi="Calibri" w:cs="Arial"/>
                <w:sz w:val="24"/>
                <w:szCs w:val="24"/>
              </w:rPr>
              <w:t>The statutory notice and associated communications messages are finalised, and we are ready, on schedule, to issue the documentation to registrants.</w:t>
            </w:r>
          </w:p>
          <w:p w14:paraId="2E3FDC6E" w14:textId="3F2D44BF" w:rsidR="008F6A97" w:rsidRPr="008F6A97" w:rsidRDefault="008F6A97" w:rsidP="00D90C1B">
            <w:pPr>
              <w:spacing w:before="40" w:after="40" w:line="240" w:lineRule="atLeast"/>
              <w:jc w:val="both"/>
              <w:rPr>
                <w:rStyle w:val="CommentReference"/>
                <w:rFonts w:ascii="Calibri" w:hAnsi="Calibri" w:cs="Arial"/>
                <w:sz w:val="24"/>
                <w:szCs w:val="24"/>
              </w:rPr>
            </w:pPr>
            <w:r>
              <w:rPr>
                <w:rStyle w:val="CommentReference"/>
                <w:rFonts w:ascii="Calibri" w:hAnsi="Calibri" w:cs="Arial"/>
                <w:sz w:val="24"/>
                <w:szCs w:val="24"/>
              </w:rPr>
              <w:t>Recognising the economic climate, we have had significant and positive engagement with the Architects Benevolent Society.  We have incorporated links to their organisation and how they may assist architects into the statutory notice materials.  ABS have expressed that they find direct communication with us helpful, and that they welcome further joint discussions and development work into 2021.</w:t>
            </w:r>
          </w:p>
          <w:p w14:paraId="6A0BE2A2" w14:textId="3DD39203" w:rsidR="00253D42" w:rsidRPr="000F351F" w:rsidRDefault="00253D42" w:rsidP="005129CB">
            <w:pPr>
              <w:spacing w:before="40" w:after="40" w:line="240" w:lineRule="atLeast"/>
              <w:jc w:val="both"/>
              <w:rPr>
                <w:rFonts w:ascii="Calibri" w:hAnsi="Calibri" w:cs="Calibri"/>
                <w:sz w:val="24"/>
                <w:szCs w:val="24"/>
              </w:rPr>
            </w:pPr>
          </w:p>
        </w:tc>
      </w:tr>
      <w:tr w:rsidR="00B03117" w:rsidRPr="000273C9" w14:paraId="1EE4F2DB" w14:textId="77777777" w:rsidTr="00B63F59">
        <w:tc>
          <w:tcPr>
            <w:tcW w:w="534" w:type="dxa"/>
            <w:shd w:val="clear" w:color="auto" w:fill="auto"/>
          </w:tcPr>
          <w:p w14:paraId="17253EC8" w14:textId="5323A627" w:rsidR="00B03117" w:rsidRPr="000273C9" w:rsidRDefault="00F54DA2" w:rsidP="00D90C1B">
            <w:pPr>
              <w:spacing w:before="40" w:after="40" w:line="240" w:lineRule="atLeast"/>
              <w:jc w:val="both"/>
              <w:rPr>
                <w:rFonts w:ascii="Helvetica 65 Medium" w:hAnsi="Helvetica 65 Medium"/>
                <w:sz w:val="24"/>
                <w:szCs w:val="24"/>
              </w:rPr>
            </w:pPr>
            <w:r>
              <w:rPr>
                <w:rFonts w:ascii="Calibri" w:hAnsi="Calibri" w:cs="Calibri"/>
                <w:b/>
                <w:color w:val="4F81BD"/>
                <w:sz w:val="24"/>
                <w:szCs w:val="24"/>
              </w:rPr>
              <w:t>11</w:t>
            </w:r>
            <w:r w:rsidR="00B03117">
              <w:rPr>
                <w:rFonts w:ascii="Calibri" w:hAnsi="Calibri" w:cs="Calibri"/>
                <w:b/>
                <w:color w:val="4F81BD"/>
                <w:sz w:val="24"/>
                <w:szCs w:val="24"/>
              </w:rPr>
              <w:t xml:space="preserve">. </w:t>
            </w:r>
          </w:p>
        </w:tc>
        <w:tc>
          <w:tcPr>
            <w:tcW w:w="9355" w:type="dxa"/>
            <w:gridSpan w:val="2"/>
            <w:shd w:val="clear" w:color="auto" w:fill="auto"/>
          </w:tcPr>
          <w:p w14:paraId="0AE63CB3" w14:textId="77777777" w:rsidR="00B03117" w:rsidRDefault="00B03117" w:rsidP="001016AC">
            <w:pPr>
              <w:spacing w:before="40" w:after="40" w:line="240" w:lineRule="atLeast"/>
              <w:jc w:val="both"/>
              <w:rPr>
                <w:rFonts w:ascii="Calibri" w:hAnsi="Calibri" w:cs="Calibri"/>
                <w:b/>
                <w:color w:val="4F81BD"/>
                <w:sz w:val="24"/>
                <w:szCs w:val="24"/>
              </w:rPr>
            </w:pPr>
            <w:r>
              <w:rPr>
                <w:rFonts w:ascii="Calibri" w:hAnsi="Calibri" w:cs="Calibri"/>
                <w:b/>
                <w:color w:val="4F81BD"/>
                <w:sz w:val="24"/>
                <w:szCs w:val="24"/>
              </w:rPr>
              <w:t>Resource Implications</w:t>
            </w:r>
          </w:p>
          <w:p w14:paraId="3DB361CA" w14:textId="77777777" w:rsidR="00B03117" w:rsidRPr="001E341B" w:rsidRDefault="00B03117" w:rsidP="001016AC">
            <w:pPr>
              <w:spacing w:before="40" w:after="40" w:line="240" w:lineRule="atLeast"/>
              <w:jc w:val="both"/>
              <w:rPr>
                <w:rFonts w:ascii="Calibri" w:hAnsi="Calibri" w:cs="Calibri"/>
                <w:color w:val="000000" w:themeColor="text1"/>
                <w:sz w:val="24"/>
                <w:szCs w:val="24"/>
              </w:rPr>
            </w:pPr>
            <w:r w:rsidRPr="001E341B">
              <w:rPr>
                <w:rFonts w:ascii="Calibri" w:hAnsi="Calibri" w:cs="Calibri"/>
                <w:color w:val="000000" w:themeColor="text1"/>
                <w:sz w:val="24"/>
                <w:szCs w:val="24"/>
              </w:rPr>
              <w:t>Only as identified in the paper.</w:t>
            </w:r>
          </w:p>
          <w:p w14:paraId="25BB5628" w14:textId="77777777" w:rsidR="00B03117" w:rsidRPr="000C11C7" w:rsidRDefault="00B03117" w:rsidP="001016AC">
            <w:pPr>
              <w:spacing w:before="40" w:after="40" w:line="240" w:lineRule="atLeast"/>
              <w:jc w:val="both"/>
              <w:rPr>
                <w:rFonts w:ascii="Calibri" w:hAnsi="Calibri" w:cs="Calibri"/>
                <w:b/>
                <w:color w:val="4F81BD"/>
                <w:sz w:val="24"/>
                <w:szCs w:val="24"/>
              </w:rPr>
            </w:pPr>
          </w:p>
        </w:tc>
      </w:tr>
      <w:tr w:rsidR="00B03117" w:rsidRPr="000273C9" w14:paraId="33216358" w14:textId="77777777" w:rsidTr="00B63F59">
        <w:tc>
          <w:tcPr>
            <w:tcW w:w="534" w:type="dxa"/>
            <w:shd w:val="clear" w:color="auto" w:fill="auto"/>
          </w:tcPr>
          <w:p w14:paraId="5045897C" w14:textId="2A75D6E6" w:rsidR="00B03117" w:rsidRPr="000273C9" w:rsidRDefault="00B03117" w:rsidP="00D90C1B">
            <w:pPr>
              <w:spacing w:before="40" w:after="40" w:line="240" w:lineRule="atLeast"/>
              <w:rPr>
                <w:rFonts w:ascii="Helvetica 65 Medium" w:hAnsi="Helvetica 65 Medium"/>
                <w:sz w:val="24"/>
                <w:szCs w:val="24"/>
              </w:rPr>
            </w:pPr>
            <w:r>
              <w:rPr>
                <w:rFonts w:ascii="Calibri" w:hAnsi="Calibri" w:cs="Calibri"/>
                <w:b/>
                <w:color w:val="4F81BD"/>
                <w:sz w:val="24"/>
                <w:szCs w:val="24"/>
              </w:rPr>
              <w:t>1</w:t>
            </w:r>
            <w:r w:rsidR="00F54DA2">
              <w:rPr>
                <w:rFonts w:ascii="Calibri" w:hAnsi="Calibri" w:cs="Calibri"/>
                <w:b/>
                <w:color w:val="4F81BD"/>
                <w:sz w:val="24"/>
                <w:szCs w:val="24"/>
              </w:rPr>
              <w:t>2</w:t>
            </w:r>
            <w:r>
              <w:rPr>
                <w:rFonts w:ascii="Calibri" w:hAnsi="Calibri" w:cs="Calibri"/>
                <w:b/>
                <w:color w:val="4F81BD"/>
                <w:sz w:val="24"/>
                <w:szCs w:val="24"/>
              </w:rPr>
              <w:t>.</w:t>
            </w:r>
          </w:p>
        </w:tc>
        <w:tc>
          <w:tcPr>
            <w:tcW w:w="9355" w:type="dxa"/>
            <w:gridSpan w:val="2"/>
            <w:shd w:val="clear" w:color="auto" w:fill="auto"/>
            <w:vAlign w:val="center"/>
          </w:tcPr>
          <w:p w14:paraId="16B8304B" w14:textId="4FC017FB" w:rsidR="00B03117" w:rsidRPr="00D90C1B" w:rsidRDefault="00B03117" w:rsidP="00B63F59">
            <w:pPr>
              <w:rPr>
                <w:rFonts w:ascii="Calibri" w:hAnsi="Calibri" w:cs="Calibri"/>
                <w:sz w:val="24"/>
                <w:szCs w:val="24"/>
                <w:highlight w:val="yellow"/>
              </w:rPr>
            </w:pPr>
            <w:r w:rsidRPr="0035266B">
              <w:rPr>
                <w:rFonts w:ascii="Calibri" w:hAnsi="Calibri" w:cs="Calibri"/>
                <w:b/>
                <w:color w:val="4F81BD"/>
                <w:sz w:val="24"/>
                <w:szCs w:val="24"/>
              </w:rPr>
              <w:t>Risk Implications</w:t>
            </w:r>
            <w:r w:rsidR="00C632D3" w:rsidRPr="0035266B">
              <w:rPr>
                <w:rFonts w:ascii="Calibri" w:hAnsi="Calibri" w:cs="Calibri"/>
                <w:b/>
                <w:color w:val="4F81BD"/>
                <w:sz w:val="24"/>
                <w:szCs w:val="24"/>
              </w:rPr>
              <w:t xml:space="preserve"> </w:t>
            </w:r>
          </w:p>
        </w:tc>
      </w:tr>
      <w:tr w:rsidR="00B03117" w:rsidRPr="000273C9" w14:paraId="0151A405" w14:textId="77777777" w:rsidTr="00B63F59">
        <w:tc>
          <w:tcPr>
            <w:tcW w:w="534" w:type="dxa"/>
            <w:shd w:val="clear" w:color="auto" w:fill="auto"/>
          </w:tcPr>
          <w:p w14:paraId="22ED065B" w14:textId="77777777" w:rsidR="00B03117" w:rsidRPr="00F4103E" w:rsidRDefault="00B03117" w:rsidP="00D67159">
            <w:pPr>
              <w:spacing w:before="40" w:after="40" w:line="240" w:lineRule="atLeast"/>
              <w:jc w:val="both"/>
              <w:rPr>
                <w:rFonts w:ascii="Calibri" w:hAnsi="Calibri" w:cs="Calibri"/>
                <w:b/>
                <w:color w:val="4F81BD"/>
                <w:sz w:val="24"/>
                <w:szCs w:val="24"/>
              </w:rPr>
            </w:pPr>
            <w:r>
              <w:rPr>
                <w:rFonts w:ascii="Calibri" w:hAnsi="Calibri" w:cs="Calibri"/>
                <w:b/>
                <w:color w:val="4F81BD"/>
                <w:sz w:val="24"/>
                <w:szCs w:val="24"/>
              </w:rPr>
              <w:t xml:space="preserve"> </w:t>
            </w:r>
          </w:p>
        </w:tc>
        <w:tc>
          <w:tcPr>
            <w:tcW w:w="9355" w:type="dxa"/>
            <w:gridSpan w:val="2"/>
            <w:shd w:val="clear" w:color="auto" w:fill="auto"/>
          </w:tcPr>
          <w:p w14:paraId="2A913BCF" w14:textId="51AE570D" w:rsidR="00041B13" w:rsidRDefault="00041B13" w:rsidP="00041B13">
            <w:pPr>
              <w:spacing w:before="40" w:after="40" w:line="240" w:lineRule="atLeast"/>
              <w:jc w:val="both"/>
              <w:rPr>
                <w:rFonts w:ascii="Calibri" w:hAnsi="Calibri" w:cs="Calibri"/>
                <w:color w:val="000000" w:themeColor="text1"/>
                <w:sz w:val="24"/>
                <w:szCs w:val="24"/>
              </w:rPr>
            </w:pPr>
            <w:r w:rsidRPr="005E31CB">
              <w:rPr>
                <w:rFonts w:ascii="Calibri" w:hAnsi="Calibri" w:cs="Calibri"/>
                <w:color w:val="000000" w:themeColor="text1"/>
                <w:sz w:val="24"/>
                <w:szCs w:val="24"/>
              </w:rPr>
              <w:t xml:space="preserve">ARB’s </w:t>
            </w:r>
            <w:r>
              <w:rPr>
                <w:rFonts w:ascii="Calibri" w:hAnsi="Calibri" w:cs="Calibri"/>
                <w:color w:val="000000" w:themeColor="text1"/>
                <w:sz w:val="24"/>
                <w:szCs w:val="24"/>
              </w:rPr>
              <w:t>CEO’s Report</w:t>
            </w:r>
            <w:r w:rsidRPr="005E31CB">
              <w:rPr>
                <w:rFonts w:ascii="Calibri" w:hAnsi="Calibri" w:cs="Calibri"/>
                <w:color w:val="000000" w:themeColor="text1"/>
                <w:sz w:val="24"/>
                <w:szCs w:val="24"/>
              </w:rPr>
              <w:t xml:space="preserve"> provides the Board with an update on business activities, progress against the Business Plan, as well as highlighting any emerging risks which may impact on delivery.</w:t>
            </w:r>
          </w:p>
          <w:p w14:paraId="20B02C8C" w14:textId="77777777" w:rsidR="00041B13" w:rsidRDefault="00041B13" w:rsidP="00041B13">
            <w:pPr>
              <w:spacing w:before="40" w:after="40" w:line="240" w:lineRule="atLeast"/>
              <w:jc w:val="both"/>
              <w:rPr>
                <w:rFonts w:ascii="Calibri" w:hAnsi="Calibri" w:cs="Calibri"/>
                <w:color w:val="000000" w:themeColor="text1"/>
                <w:sz w:val="24"/>
                <w:szCs w:val="24"/>
                <w:highlight w:val="yellow"/>
              </w:rPr>
            </w:pPr>
          </w:p>
          <w:p w14:paraId="3E948729" w14:textId="17B852A8" w:rsidR="00041B13" w:rsidRPr="005E31CB" w:rsidRDefault="00041B13" w:rsidP="00041B13">
            <w:pPr>
              <w:spacing w:before="40" w:after="40" w:line="240" w:lineRule="atLeast"/>
              <w:jc w:val="both"/>
              <w:rPr>
                <w:rFonts w:ascii="Calibri" w:hAnsi="Calibri" w:cs="Calibri"/>
                <w:color w:val="000000" w:themeColor="text1"/>
                <w:sz w:val="24"/>
                <w:szCs w:val="24"/>
              </w:rPr>
            </w:pPr>
            <w:r w:rsidRPr="005E31CB">
              <w:rPr>
                <w:rFonts w:ascii="Calibri" w:hAnsi="Calibri" w:cs="Calibri"/>
                <w:color w:val="000000" w:themeColor="text1"/>
                <w:sz w:val="24"/>
                <w:szCs w:val="24"/>
              </w:rPr>
              <w:t xml:space="preserve">Further detail of specific risks to the organisation and in relation to operations will be provided in the confidential </w:t>
            </w:r>
            <w:r w:rsidR="00E763F6">
              <w:rPr>
                <w:rFonts w:ascii="Calibri" w:hAnsi="Calibri" w:cs="Calibri"/>
                <w:color w:val="000000" w:themeColor="text1"/>
                <w:sz w:val="24"/>
                <w:szCs w:val="24"/>
              </w:rPr>
              <w:t>CEO’s</w:t>
            </w:r>
            <w:r w:rsidRPr="005E31CB">
              <w:rPr>
                <w:rFonts w:ascii="Calibri" w:hAnsi="Calibri" w:cs="Calibri"/>
                <w:color w:val="000000" w:themeColor="text1"/>
                <w:sz w:val="24"/>
                <w:szCs w:val="24"/>
              </w:rPr>
              <w:t xml:space="preserve"> report.</w:t>
            </w:r>
          </w:p>
          <w:p w14:paraId="349BA450" w14:textId="77777777" w:rsidR="00B03117" w:rsidRDefault="00B03117" w:rsidP="0035266B">
            <w:pPr>
              <w:spacing w:before="40" w:after="40" w:line="240" w:lineRule="atLeast"/>
              <w:jc w:val="both"/>
              <w:rPr>
                <w:rFonts w:ascii="Calibri" w:hAnsi="Calibri" w:cs="Calibri"/>
                <w:sz w:val="24"/>
                <w:szCs w:val="24"/>
                <w:highlight w:val="yellow"/>
              </w:rPr>
            </w:pPr>
          </w:p>
          <w:p w14:paraId="3ECE0990" w14:textId="77777777" w:rsidR="000F4102" w:rsidRPr="00D90C1B" w:rsidRDefault="000F4102" w:rsidP="0035266B">
            <w:pPr>
              <w:spacing w:before="40" w:after="40" w:line="240" w:lineRule="atLeast"/>
              <w:jc w:val="both"/>
              <w:rPr>
                <w:rFonts w:ascii="Calibri" w:hAnsi="Calibri" w:cs="Calibri"/>
                <w:sz w:val="24"/>
                <w:szCs w:val="24"/>
                <w:highlight w:val="yellow"/>
              </w:rPr>
            </w:pPr>
            <w:bookmarkStart w:id="1" w:name="_GoBack"/>
            <w:bookmarkEnd w:id="1"/>
          </w:p>
        </w:tc>
      </w:tr>
      <w:tr w:rsidR="00B03117" w:rsidRPr="000273C9" w14:paraId="13A9F5E8" w14:textId="77777777" w:rsidTr="00B63F59">
        <w:tc>
          <w:tcPr>
            <w:tcW w:w="534" w:type="dxa"/>
            <w:vMerge w:val="restart"/>
            <w:shd w:val="clear" w:color="auto" w:fill="auto"/>
          </w:tcPr>
          <w:p w14:paraId="340E0AF7" w14:textId="7F70F765" w:rsidR="00B03117" w:rsidRPr="00F4103E" w:rsidRDefault="00B03117" w:rsidP="00A34404">
            <w:pPr>
              <w:spacing w:before="40" w:after="40" w:line="240" w:lineRule="atLeast"/>
              <w:jc w:val="both"/>
              <w:rPr>
                <w:rFonts w:ascii="Calibri" w:hAnsi="Calibri" w:cs="Calibri"/>
                <w:b/>
                <w:color w:val="4F81BD"/>
                <w:sz w:val="24"/>
                <w:szCs w:val="24"/>
              </w:rPr>
            </w:pPr>
            <w:r>
              <w:rPr>
                <w:rFonts w:ascii="Calibri" w:hAnsi="Calibri" w:cs="Calibri"/>
                <w:b/>
                <w:color w:val="4F81BD"/>
                <w:sz w:val="24"/>
                <w:szCs w:val="24"/>
              </w:rPr>
              <w:lastRenderedPageBreak/>
              <w:t>1</w:t>
            </w:r>
            <w:r w:rsidR="00F54DA2">
              <w:rPr>
                <w:rFonts w:ascii="Calibri" w:hAnsi="Calibri" w:cs="Calibri"/>
                <w:b/>
                <w:color w:val="4F81BD"/>
                <w:sz w:val="24"/>
                <w:szCs w:val="24"/>
              </w:rPr>
              <w:t>3</w:t>
            </w:r>
            <w:r>
              <w:rPr>
                <w:rFonts w:ascii="Calibri" w:hAnsi="Calibri" w:cs="Calibri"/>
                <w:b/>
                <w:color w:val="4F81BD"/>
                <w:sz w:val="24"/>
                <w:szCs w:val="24"/>
              </w:rPr>
              <w:t>.</w:t>
            </w:r>
          </w:p>
        </w:tc>
        <w:tc>
          <w:tcPr>
            <w:tcW w:w="9355" w:type="dxa"/>
            <w:gridSpan w:val="2"/>
            <w:shd w:val="clear" w:color="auto" w:fill="auto"/>
          </w:tcPr>
          <w:p w14:paraId="19C77396" w14:textId="77777777" w:rsidR="00B03117" w:rsidRPr="00F240F8" w:rsidRDefault="00B03117" w:rsidP="001016AC">
            <w:pPr>
              <w:spacing w:before="40" w:after="40" w:line="240" w:lineRule="atLeast"/>
              <w:jc w:val="both"/>
              <w:rPr>
                <w:rFonts w:ascii="Calibri" w:hAnsi="Calibri" w:cs="Calibri"/>
                <w:b/>
                <w:color w:val="4F81BD"/>
                <w:sz w:val="24"/>
                <w:szCs w:val="24"/>
              </w:rPr>
            </w:pPr>
            <w:r w:rsidRPr="00F240F8">
              <w:rPr>
                <w:rFonts w:ascii="Calibri" w:hAnsi="Calibri" w:cs="Calibri"/>
                <w:b/>
                <w:color w:val="4F81BD"/>
                <w:sz w:val="24"/>
                <w:szCs w:val="24"/>
              </w:rPr>
              <w:t>Communication</w:t>
            </w:r>
          </w:p>
        </w:tc>
      </w:tr>
      <w:tr w:rsidR="00B03117" w:rsidRPr="000273C9" w14:paraId="3D810937" w14:textId="77777777" w:rsidTr="001E341B">
        <w:tc>
          <w:tcPr>
            <w:tcW w:w="534" w:type="dxa"/>
            <w:vMerge/>
            <w:shd w:val="clear" w:color="auto" w:fill="auto"/>
          </w:tcPr>
          <w:p w14:paraId="7A4B8E25" w14:textId="77777777" w:rsidR="00B03117" w:rsidRPr="000273C9" w:rsidRDefault="00B03117" w:rsidP="001016AC">
            <w:pPr>
              <w:spacing w:before="40" w:after="40" w:line="240" w:lineRule="atLeast"/>
              <w:jc w:val="both"/>
              <w:rPr>
                <w:rFonts w:ascii="Helvetica 65 Medium" w:hAnsi="Helvetica 65 Medium"/>
                <w:sz w:val="24"/>
                <w:szCs w:val="24"/>
              </w:rPr>
            </w:pPr>
          </w:p>
        </w:tc>
        <w:tc>
          <w:tcPr>
            <w:tcW w:w="9355" w:type="dxa"/>
            <w:gridSpan w:val="2"/>
            <w:shd w:val="clear" w:color="auto" w:fill="auto"/>
          </w:tcPr>
          <w:p w14:paraId="3F99273A" w14:textId="1DE01F1D" w:rsidR="00B03117" w:rsidRPr="00F240F8" w:rsidRDefault="00D90C1B" w:rsidP="001016AC">
            <w:pPr>
              <w:spacing w:before="40" w:after="40" w:line="240" w:lineRule="atLeast"/>
              <w:jc w:val="both"/>
              <w:rPr>
                <w:rFonts w:ascii="Calibri" w:hAnsi="Calibri" w:cs="Calibri"/>
                <w:sz w:val="24"/>
                <w:szCs w:val="24"/>
              </w:rPr>
            </w:pPr>
            <w:r>
              <w:rPr>
                <w:rFonts w:ascii="Calibri" w:hAnsi="Calibri" w:cs="Calibri"/>
                <w:sz w:val="24"/>
                <w:szCs w:val="24"/>
              </w:rPr>
              <w:t>The update from the Chief Executive</w:t>
            </w:r>
            <w:r w:rsidR="00B03117" w:rsidRPr="00F240F8">
              <w:rPr>
                <w:rFonts w:ascii="Calibri" w:hAnsi="Calibri" w:cs="Calibri"/>
                <w:sz w:val="24"/>
                <w:szCs w:val="24"/>
              </w:rPr>
              <w:t>, informs the Board of ARB’s work and any risks which may prevent the delivery of ARB’s operations.</w:t>
            </w:r>
          </w:p>
          <w:p w14:paraId="7182AF03" w14:textId="77777777" w:rsidR="00B03117" w:rsidRPr="00F240F8" w:rsidRDefault="00B03117" w:rsidP="009B4081">
            <w:pPr>
              <w:spacing w:before="40" w:after="40" w:line="240" w:lineRule="atLeast"/>
              <w:jc w:val="both"/>
              <w:rPr>
                <w:rFonts w:ascii="Calibri" w:hAnsi="Calibri" w:cs="Calibri"/>
                <w:sz w:val="24"/>
                <w:szCs w:val="24"/>
              </w:rPr>
            </w:pPr>
          </w:p>
        </w:tc>
      </w:tr>
      <w:tr w:rsidR="00481D39" w:rsidRPr="000273C9" w14:paraId="4E1DA082" w14:textId="77777777" w:rsidTr="00324F5B">
        <w:trPr>
          <w:trHeight w:val="926"/>
        </w:trPr>
        <w:tc>
          <w:tcPr>
            <w:tcW w:w="534" w:type="dxa"/>
            <w:shd w:val="clear" w:color="auto" w:fill="auto"/>
          </w:tcPr>
          <w:p w14:paraId="1A4B57E0" w14:textId="62469781" w:rsidR="00481D39" w:rsidRPr="001016AC" w:rsidRDefault="00481D39" w:rsidP="001E341B">
            <w:pPr>
              <w:spacing w:before="40" w:after="40" w:line="240" w:lineRule="atLeast"/>
              <w:rPr>
                <w:rFonts w:ascii="Calibri" w:hAnsi="Calibri" w:cs="Calibri"/>
                <w:b/>
                <w:color w:val="4F81BD"/>
                <w:sz w:val="24"/>
                <w:szCs w:val="24"/>
              </w:rPr>
            </w:pPr>
            <w:r w:rsidRPr="001016AC">
              <w:rPr>
                <w:rFonts w:ascii="Calibri" w:hAnsi="Calibri" w:cs="Calibri"/>
                <w:b/>
                <w:color w:val="4F81BD"/>
                <w:sz w:val="24"/>
                <w:szCs w:val="24"/>
              </w:rPr>
              <w:t>1</w:t>
            </w:r>
            <w:r w:rsidR="00F54DA2">
              <w:rPr>
                <w:rFonts w:ascii="Calibri" w:hAnsi="Calibri" w:cs="Calibri"/>
                <w:b/>
                <w:color w:val="4F81BD"/>
                <w:sz w:val="24"/>
                <w:szCs w:val="24"/>
              </w:rPr>
              <w:t>4</w:t>
            </w:r>
            <w:r w:rsidRPr="001016AC">
              <w:rPr>
                <w:rFonts w:ascii="Calibri" w:hAnsi="Calibri" w:cs="Calibri"/>
                <w:b/>
                <w:color w:val="4F81BD"/>
                <w:sz w:val="24"/>
                <w:szCs w:val="24"/>
              </w:rPr>
              <w:t>.</w:t>
            </w:r>
          </w:p>
          <w:p w14:paraId="3906B25B" w14:textId="77777777" w:rsidR="00481D39" w:rsidRDefault="00481D39" w:rsidP="001E341B">
            <w:pPr>
              <w:spacing w:before="40" w:after="40" w:line="240" w:lineRule="atLeast"/>
              <w:rPr>
                <w:rFonts w:ascii="Calibri" w:hAnsi="Calibri" w:cs="Calibri"/>
                <w:b/>
                <w:color w:val="4F81BD"/>
                <w:sz w:val="24"/>
                <w:szCs w:val="24"/>
              </w:rPr>
            </w:pPr>
          </w:p>
          <w:p w14:paraId="4E5A2E8F" w14:textId="0809128D" w:rsidR="00481D39" w:rsidRPr="00F4103E" w:rsidRDefault="00481D39" w:rsidP="00A34404">
            <w:pPr>
              <w:spacing w:before="40" w:after="40" w:line="240" w:lineRule="atLeast"/>
              <w:rPr>
                <w:rFonts w:ascii="Calibri" w:hAnsi="Calibri" w:cs="Calibri"/>
                <w:b/>
                <w:color w:val="4F81BD"/>
                <w:sz w:val="24"/>
                <w:szCs w:val="24"/>
              </w:rPr>
            </w:pPr>
          </w:p>
        </w:tc>
        <w:tc>
          <w:tcPr>
            <w:tcW w:w="9355" w:type="dxa"/>
            <w:gridSpan w:val="2"/>
            <w:shd w:val="clear" w:color="auto" w:fill="auto"/>
          </w:tcPr>
          <w:p w14:paraId="74B903B4" w14:textId="77777777" w:rsidR="00481D39" w:rsidRPr="008220F4" w:rsidRDefault="00481D39" w:rsidP="001016AC">
            <w:pPr>
              <w:spacing w:before="40" w:after="40" w:line="240" w:lineRule="atLeast"/>
              <w:jc w:val="both"/>
              <w:rPr>
                <w:rFonts w:ascii="Calibri" w:hAnsi="Calibri" w:cs="Calibri"/>
                <w:b/>
                <w:color w:val="4F81BD"/>
                <w:sz w:val="24"/>
                <w:szCs w:val="24"/>
              </w:rPr>
            </w:pPr>
            <w:r w:rsidRPr="008220F4">
              <w:rPr>
                <w:rFonts w:ascii="Calibri" w:hAnsi="Calibri" w:cs="Calibri"/>
                <w:b/>
                <w:color w:val="4F81BD"/>
                <w:sz w:val="24"/>
                <w:szCs w:val="24"/>
              </w:rPr>
              <w:t xml:space="preserve">Equality and Diversity Implications </w:t>
            </w:r>
          </w:p>
          <w:p w14:paraId="7A3BF6A3" w14:textId="308353B5" w:rsidR="00CF200F" w:rsidRDefault="007D7E7D" w:rsidP="005129CB">
            <w:pPr>
              <w:spacing w:before="40" w:after="40" w:line="240" w:lineRule="atLeast"/>
              <w:jc w:val="both"/>
              <w:rPr>
                <w:rFonts w:ascii="Calibri" w:hAnsi="Calibri" w:cs="Calibri"/>
                <w:sz w:val="24"/>
                <w:szCs w:val="24"/>
              </w:rPr>
            </w:pPr>
            <w:r>
              <w:rPr>
                <w:rFonts w:ascii="Calibri" w:hAnsi="Calibri" w:cs="Calibri"/>
                <w:sz w:val="24"/>
                <w:szCs w:val="24"/>
              </w:rPr>
              <w:t>Positive steps are being taken to increase the numbers and diversity of those applying to become a member of the Investigations Pool. We are particularly reaching out to candidates from a BAME background, which are currently under-represented in these roles at ARB.</w:t>
            </w:r>
          </w:p>
          <w:p w14:paraId="61E29FE9" w14:textId="63CE3E61" w:rsidR="007D7E7D" w:rsidRPr="008220F4" w:rsidRDefault="007D7E7D" w:rsidP="005129CB">
            <w:pPr>
              <w:spacing w:before="40" w:after="40" w:line="240" w:lineRule="atLeast"/>
              <w:jc w:val="both"/>
              <w:rPr>
                <w:rFonts w:ascii="Calibri" w:hAnsi="Calibri" w:cs="Calibri"/>
                <w:sz w:val="24"/>
                <w:szCs w:val="24"/>
              </w:rPr>
            </w:pPr>
          </w:p>
        </w:tc>
      </w:tr>
      <w:tr w:rsidR="00481D39" w:rsidRPr="000273C9" w14:paraId="375E64BF" w14:textId="77777777" w:rsidTr="001E341B">
        <w:tc>
          <w:tcPr>
            <w:tcW w:w="534" w:type="dxa"/>
            <w:shd w:val="clear" w:color="auto" w:fill="auto"/>
            <w:vAlign w:val="center"/>
          </w:tcPr>
          <w:p w14:paraId="61A38686" w14:textId="6971BE87" w:rsidR="00481D39" w:rsidRPr="000273C9" w:rsidRDefault="00F54DA2" w:rsidP="001016AC">
            <w:pPr>
              <w:spacing w:before="40" w:after="40" w:line="240" w:lineRule="atLeast"/>
              <w:jc w:val="both"/>
              <w:rPr>
                <w:rFonts w:ascii="Helvetica 65 Medium" w:hAnsi="Helvetica 65 Medium"/>
                <w:sz w:val="24"/>
                <w:szCs w:val="24"/>
              </w:rPr>
            </w:pPr>
            <w:r>
              <w:rPr>
                <w:rFonts w:ascii="Calibri" w:hAnsi="Calibri" w:cs="Calibri"/>
                <w:b/>
                <w:color w:val="4F81BD"/>
                <w:sz w:val="24"/>
                <w:szCs w:val="24"/>
              </w:rPr>
              <w:t>15</w:t>
            </w:r>
            <w:r w:rsidR="00481D39">
              <w:rPr>
                <w:rFonts w:ascii="Calibri" w:hAnsi="Calibri" w:cs="Calibri"/>
                <w:b/>
                <w:color w:val="4F81BD"/>
                <w:sz w:val="24"/>
                <w:szCs w:val="24"/>
              </w:rPr>
              <w:t>.</w:t>
            </w:r>
          </w:p>
        </w:tc>
        <w:tc>
          <w:tcPr>
            <w:tcW w:w="9355" w:type="dxa"/>
            <w:gridSpan w:val="2"/>
            <w:shd w:val="clear" w:color="auto" w:fill="auto"/>
          </w:tcPr>
          <w:p w14:paraId="596CA0B7" w14:textId="77777777" w:rsidR="00481D39" w:rsidRPr="000273C9" w:rsidRDefault="00481D39" w:rsidP="001E341B">
            <w:pPr>
              <w:spacing w:before="40" w:after="40" w:line="240" w:lineRule="atLeast"/>
              <w:rPr>
                <w:rFonts w:ascii="Calibri" w:hAnsi="Calibri" w:cs="Calibri"/>
                <w:sz w:val="24"/>
                <w:szCs w:val="24"/>
              </w:rPr>
            </w:pPr>
            <w:r w:rsidRPr="001016AC">
              <w:rPr>
                <w:rFonts w:ascii="Calibri" w:hAnsi="Calibri" w:cs="Calibri"/>
                <w:b/>
                <w:color w:val="4F81BD"/>
                <w:sz w:val="24"/>
                <w:szCs w:val="24"/>
              </w:rPr>
              <w:t>Further Actions</w:t>
            </w:r>
          </w:p>
        </w:tc>
      </w:tr>
      <w:tr w:rsidR="00B03117" w:rsidRPr="000273C9" w14:paraId="1348B6F2" w14:textId="77777777" w:rsidTr="001E341B">
        <w:tc>
          <w:tcPr>
            <w:tcW w:w="534" w:type="dxa"/>
            <w:shd w:val="clear" w:color="auto" w:fill="auto"/>
          </w:tcPr>
          <w:p w14:paraId="3B4BCC2D" w14:textId="77777777" w:rsidR="00B03117" w:rsidRPr="005E31CB" w:rsidRDefault="00B03117" w:rsidP="001016AC">
            <w:pPr>
              <w:spacing w:before="40" w:after="40" w:line="240" w:lineRule="atLeast"/>
              <w:jc w:val="both"/>
              <w:rPr>
                <w:rFonts w:ascii="Calibri" w:hAnsi="Calibri" w:cs="Calibri"/>
                <w:color w:val="FF0000"/>
                <w:sz w:val="24"/>
                <w:szCs w:val="24"/>
              </w:rPr>
            </w:pPr>
          </w:p>
        </w:tc>
        <w:tc>
          <w:tcPr>
            <w:tcW w:w="9355" w:type="dxa"/>
            <w:gridSpan w:val="2"/>
            <w:shd w:val="clear" w:color="auto" w:fill="auto"/>
          </w:tcPr>
          <w:p w14:paraId="65E4BD8D" w14:textId="77777777" w:rsidR="00B03117" w:rsidRPr="005E31CB" w:rsidRDefault="00B03117" w:rsidP="00A72059">
            <w:pPr>
              <w:spacing w:before="40" w:after="40" w:line="240" w:lineRule="atLeast"/>
              <w:jc w:val="both"/>
              <w:rPr>
                <w:rFonts w:ascii="Calibri" w:hAnsi="Calibri" w:cs="Calibri"/>
                <w:color w:val="FF0000"/>
                <w:sz w:val="24"/>
                <w:szCs w:val="24"/>
              </w:rPr>
            </w:pPr>
            <w:r w:rsidRPr="001E341B">
              <w:rPr>
                <w:rFonts w:ascii="Calibri" w:hAnsi="Calibri"/>
                <w:color w:val="000000" w:themeColor="text1"/>
                <w:sz w:val="24"/>
                <w:szCs w:val="24"/>
              </w:rPr>
              <w:t>These are referred to within the key points set out above.</w:t>
            </w:r>
          </w:p>
        </w:tc>
      </w:tr>
      <w:tr w:rsidR="00B03117" w:rsidRPr="000273C9" w14:paraId="2F13E303" w14:textId="77777777" w:rsidTr="00831A07">
        <w:trPr>
          <w:gridAfter w:val="1"/>
          <w:wAfter w:w="35" w:type="dxa"/>
        </w:trPr>
        <w:tc>
          <w:tcPr>
            <w:tcW w:w="534" w:type="dxa"/>
            <w:shd w:val="clear" w:color="auto" w:fill="auto"/>
            <w:vAlign w:val="center"/>
          </w:tcPr>
          <w:p w14:paraId="679F2AE4" w14:textId="77777777" w:rsidR="00B03117" w:rsidRPr="001016AC" w:rsidRDefault="00B03117" w:rsidP="00A01788">
            <w:pPr>
              <w:jc w:val="both"/>
              <w:rPr>
                <w:rFonts w:ascii="Calibri" w:hAnsi="Calibri" w:cs="Calibri"/>
                <w:b/>
                <w:color w:val="4F81BD"/>
                <w:sz w:val="24"/>
                <w:szCs w:val="24"/>
              </w:rPr>
            </w:pPr>
          </w:p>
        </w:tc>
        <w:tc>
          <w:tcPr>
            <w:tcW w:w="9320" w:type="dxa"/>
            <w:shd w:val="clear" w:color="auto" w:fill="auto"/>
            <w:vAlign w:val="center"/>
          </w:tcPr>
          <w:p w14:paraId="603D69E2" w14:textId="77777777" w:rsidR="00B03117" w:rsidRPr="001016AC" w:rsidRDefault="00B03117" w:rsidP="001016AC">
            <w:pPr>
              <w:jc w:val="both"/>
              <w:rPr>
                <w:rFonts w:ascii="Calibri" w:hAnsi="Calibri" w:cs="Calibri"/>
                <w:b/>
                <w:color w:val="4F81BD"/>
                <w:sz w:val="24"/>
                <w:szCs w:val="24"/>
              </w:rPr>
            </w:pPr>
          </w:p>
        </w:tc>
      </w:tr>
    </w:tbl>
    <w:p w14:paraId="54F4CB57" w14:textId="77777777" w:rsidR="004E0B16" w:rsidRDefault="004E0B16" w:rsidP="001016AC">
      <w:pPr>
        <w:spacing w:before="40" w:after="40" w:line="240" w:lineRule="atLeast"/>
        <w:jc w:val="both"/>
        <w:rPr>
          <w:rFonts w:ascii="Helvetica 65 Medium" w:hAnsi="Helvetica 65 Medium"/>
          <w:sz w:val="24"/>
          <w:szCs w:val="24"/>
        </w:rPr>
      </w:pPr>
    </w:p>
    <w:sectPr w:rsidR="004E0B16" w:rsidSect="00653153">
      <w:headerReference w:type="default" r:id="rId11"/>
      <w:footerReference w:type="default" r:id="rId12"/>
      <w:footerReference w:type="first" r:id="rId13"/>
      <w:pgSz w:w="11906" w:h="16838" w:code="9"/>
      <w:pgMar w:top="567" w:right="1134" w:bottom="1134" w:left="1134" w:header="720" w:footer="2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F4EFF" w14:textId="77777777" w:rsidR="00810704" w:rsidRDefault="00810704">
      <w:r>
        <w:separator/>
      </w:r>
    </w:p>
  </w:endnote>
  <w:endnote w:type="continuationSeparator" w:id="0">
    <w:p w14:paraId="768644D8" w14:textId="77777777" w:rsidR="00810704" w:rsidRDefault="00810704">
      <w:r>
        <w:continuationSeparator/>
      </w:r>
    </w:p>
  </w:endnote>
  <w:endnote w:type="continuationNotice" w:id="1">
    <w:p w14:paraId="094B163D" w14:textId="77777777" w:rsidR="00810704" w:rsidRDefault="00810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D9CFF" w14:textId="77777777" w:rsidR="00810704" w:rsidRPr="00062314" w:rsidRDefault="00810704" w:rsidP="00481D39">
    <w:pPr>
      <w:pStyle w:val="Footer"/>
      <w:rPr>
        <w:rFonts w:ascii="Calibri" w:hAnsi="Calibri" w:cs="Calibri"/>
        <w:sz w:val="16"/>
        <w:szCs w:val="16"/>
      </w:rPr>
    </w:pPr>
    <w:r>
      <w:rPr>
        <w:rFonts w:ascii="Calibri" w:hAnsi="Calibri" w:cs="Calibri"/>
        <w:sz w:val="16"/>
        <w:szCs w:val="16"/>
      </w:rPr>
      <w:t>Board M</w:t>
    </w:r>
    <w:r w:rsidRPr="00062314">
      <w:rPr>
        <w:rFonts w:ascii="Calibri" w:hAnsi="Calibri" w:cs="Calibri"/>
        <w:sz w:val="16"/>
        <w:szCs w:val="16"/>
      </w:rPr>
      <w:t>eeting</w:t>
    </w:r>
  </w:p>
  <w:p w14:paraId="7D8CA791" w14:textId="011F6973" w:rsidR="00810704" w:rsidRPr="00062314" w:rsidRDefault="005129CB" w:rsidP="00481D39">
    <w:pPr>
      <w:pStyle w:val="Footer"/>
      <w:tabs>
        <w:tab w:val="clear" w:pos="4320"/>
        <w:tab w:val="clear" w:pos="8640"/>
        <w:tab w:val="left" w:pos="1202"/>
      </w:tabs>
      <w:rPr>
        <w:rFonts w:ascii="Calibri" w:hAnsi="Calibri" w:cs="Calibri"/>
        <w:sz w:val="16"/>
        <w:szCs w:val="16"/>
      </w:rPr>
    </w:pPr>
    <w:r>
      <w:rPr>
        <w:rFonts w:ascii="Calibri" w:hAnsi="Calibri" w:cs="Calibri"/>
        <w:sz w:val="16"/>
        <w:szCs w:val="16"/>
      </w:rPr>
      <w:t>2 October</w:t>
    </w:r>
    <w:r w:rsidR="00810704">
      <w:rPr>
        <w:rFonts w:ascii="Calibri" w:hAnsi="Calibri" w:cs="Calibri"/>
        <w:sz w:val="16"/>
        <w:szCs w:val="16"/>
      </w:rPr>
      <w:t xml:space="preserve"> 2020</w:t>
    </w:r>
  </w:p>
  <w:p w14:paraId="18056A14" w14:textId="77777777" w:rsidR="00810704" w:rsidRPr="00062314" w:rsidRDefault="00810704" w:rsidP="00481D39">
    <w:pPr>
      <w:pStyle w:val="Footer"/>
      <w:rPr>
        <w:rFonts w:ascii="Calibri" w:hAnsi="Calibri" w:cs="Calibri"/>
        <w:sz w:val="16"/>
        <w:szCs w:val="16"/>
      </w:rPr>
    </w:pPr>
    <w:r>
      <w:rPr>
        <w:rFonts w:ascii="Calibri" w:hAnsi="Calibri" w:cs="Calibri"/>
        <w:sz w:val="16"/>
        <w:szCs w:val="16"/>
      </w:rPr>
      <w:t>Open</w:t>
    </w:r>
    <w:r w:rsidRPr="00062314">
      <w:rPr>
        <w:rFonts w:ascii="Calibri" w:hAnsi="Calibri" w:cs="Calibri"/>
        <w:sz w:val="16"/>
        <w:szCs w:val="16"/>
      </w:rPr>
      <w:t xml:space="preserve"> Session </w:t>
    </w:r>
  </w:p>
  <w:p w14:paraId="7262CBEF" w14:textId="77777777" w:rsidR="00810704" w:rsidRDefault="008107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499F" w14:textId="77777777" w:rsidR="00DA1A7C" w:rsidRDefault="00810704" w:rsidP="00CC053E">
    <w:pPr>
      <w:pStyle w:val="Footer"/>
      <w:rPr>
        <w:rFonts w:ascii="Calibri" w:hAnsi="Calibri" w:cs="Calibri"/>
        <w:sz w:val="16"/>
        <w:szCs w:val="16"/>
      </w:rPr>
    </w:pPr>
    <w:r>
      <w:rPr>
        <w:rFonts w:ascii="Calibri" w:hAnsi="Calibri" w:cs="Calibri"/>
        <w:sz w:val="16"/>
        <w:szCs w:val="16"/>
      </w:rPr>
      <w:t>Board M</w:t>
    </w:r>
    <w:r w:rsidRPr="00062314">
      <w:rPr>
        <w:rFonts w:ascii="Calibri" w:hAnsi="Calibri" w:cs="Calibri"/>
        <w:sz w:val="16"/>
        <w:szCs w:val="16"/>
      </w:rPr>
      <w:t>eeting</w:t>
    </w:r>
    <w:r w:rsidR="00C32052">
      <w:rPr>
        <w:rFonts w:ascii="Calibri" w:hAnsi="Calibri" w:cs="Calibri"/>
        <w:sz w:val="16"/>
        <w:szCs w:val="16"/>
      </w:rPr>
      <w:t xml:space="preserve"> </w:t>
    </w:r>
  </w:p>
  <w:p w14:paraId="6F966A68" w14:textId="26F17D97" w:rsidR="00810704" w:rsidRPr="00062314" w:rsidRDefault="00DA1A7C" w:rsidP="00CC053E">
    <w:pPr>
      <w:pStyle w:val="Footer"/>
      <w:rPr>
        <w:rFonts w:ascii="Calibri" w:hAnsi="Calibri" w:cs="Calibri"/>
        <w:sz w:val="16"/>
        <w:szCs w:val="16"/>
      </w:rPr>
    </w:pPr>
    <w:r>
      <w:rPr>
        <w:rFonts w:ascii="Calibri" w:hAnsi="Calibri" w:cs="Calibri"/>
        <w:sz w:val="16"/>
        <w:szCs w:val="16"/>
      </w:rPr>
      <w:t xml:space="preserve">7 September </w:t>
    </w:r>
    <w:r w:rsidR="00C32052">
      <w:rPr>
        <w:rFonts w:ascii="Calibri" w:hAnsi="Calibri" w:cs="Calibri"/>
        <w:sz w:val="16"/>
        <w:szCs w:val="16"/>
      </w:rPr>
      <w:t>2020</w:t>
    </w:r>
  </w:p>
  <w:p w14:paraId="71C053B5" w14:textId="77777777" w:rsidR="00810704" w:rsidRPr="00062314" w:rsidRDefault="00810704" w:rsidP="00CC053E">
    <w:pPr>
      <w:pStyle w:val="Footer"/>
      <w:rPr>
        <w:rFonts w:ascii="Calibri" w:hAnsi="Calibri" w:cs="Calibri"/>
        <w:sz w:val="16"/>
        <w:szCs w:val="16"/>
      </w:rPr>
    </w:pPr>
    <w:r>
      <w:rPr>
        <w:rFonts w:ascii="Calibri" w:hAnsi="Calibri" w:cs="Calibri"/>
        <w:sz w:val="16"/>
        <w:szCs w:val="16"/>
      </w:rPr>
      <w:t>Open</w:t>
    </w:r>
    <w:r w:rsidRPr="00062314">
      <w:rPr>
        <w:rFonts w:ascii="Calibri" w:hAnsi="Calibri" w:cs="Calibri"/>
        <w:sz w:val="16"/>
        <w:szCs w:val="16"/>
      </w:rPr>
      <w:t xml:space="preserve"> Session </w:t>
    </w:r>
  </w:p>
  <w:p w14:paraId="7A5842C2" w14:textId="77777777" w:rsidR="00810704" w:rsidRDefault="0081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8A4DF" w14:textId="77777777" w:rsidR="00810704" w:rsidRDefault="00810704">
      <w:r>
        <w:separator/>
      </w:r>
    </w:p>
  </w:footnote>
  <w:footnote w:type="continuationSeparator" w:id="0">
    <w:p w14:paraId="157CAC2A" w14:textId="77777777" w:rsidR="00810704" w:rsidRDefault="00810704">
      <w:r>
        <w:continuationSeparator/>
      </w:r>
    </w:p>
  </w:footnote>
  <w:footnote w:type="continuationNotice" w:id="1">
    <w:p w14:paraId="320B9BA4" w14:textId="77777777" w:rsidR="00810704" w:rsidRDefault="008107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078FF" w14:textId="7D4FBF36" w:rsidR="00810704" w:rsidRDefault="00810704" w:rsidP="005D5486">
    <w:pPr>
      <w:tabs>
        <w:tab w:val="left" w:pos="1134"/>
      </w:tabs>
      <w:ind w:left="567" w:hanging="567"/>
      <w:jc w:val="right"/>
      <w:rPr>
        <w:rFonts w:ascii="Calibri" w:hAnsi="Calibri" w:cs="Calibri"/>
        <w:b/>
        <w:sz w:val="24"/>
        <w:szCs w:val="24"/>
      </w:rPr>
    </w:pPr>
    <w:r w:rsidRPr="000273C9">
      <w:rPr>
        <w:rFonts w:ascii="Calibri" w:hAnsi="Calibri" w:cs="Calibri"/>
        <w:b/>
        <w:sz w:val="24"/>
        <w:szCs w:val="24"/>
      </w:rPr>
      <w:t>Continuation of agenda item</w:t>
    </w:r>
    <w:r w:rsidR="00C32052">
      <w:rPr>
        <w:rFonts w:ascii="Calibri" w:hAnsi="Calibri" w:cs="Calibri"/>
        <w:b/>
        <w:sz w:val="24"/>
        <w:szCs w:val="24"/>
      </w:rPr>
      <w:t xml:space="preserve"> </w:t>
    </w:r>
    <w:r w:rsidR="00885F3D">
      <w:rPr>
        <w:rFonts w:ascii="Calibri" w:hAnsi="Calibri" w:cs="Calibri"/>
        <w:b/>
        <w:sz w:val="24"/>
        <w:szCs w:val="24"/>
      </w:rPr>
      <w:t>8</w:t>
    </w:r>
  </w:p>
  <w:p w14:paraId="35EEA3AE" w14:textId="77777777" w:rsidR="00810704" w:rsidRPr="000273C9" w:rsidRDefault="00810704" w:rsidP="005D5486">
    <w:pPr>
      <w:tabs>
        <w:tab w:val="left" w:pos="1134"/>
      </w:tabs>
      <w:ind w:left="567" w:hanging="567"/>
      <w:jc w:val="right"/>
      <w:rPr>
        <w:rFonts w:ascii="Calibri" w:hAnsi="Calibri" w:cs="Calibri"/>
        <w:b/>
        <w:sz w:val="24"/>
        <w:szCs w:val="24"/>
      </w:rPr>
    </w:pPr>
    <w:r w:rsidRPr="000273C9">
      <w:rPr>
        <w:rFonts w:ascii="Calibri" w:hAnsi="Calibri" w:cs="Calibri"/>
        <w:b/>
        <w:sz w:val="24"/>
        <w:szCs w:val="24"/>
      </w:rPr>
      <w:fldChar w:fldCharType="begin"/>
    </w:r>
    <w:r w:rsidRPr="000273C9">
      <w:rPr>
        <w:rFonts w:ascii="Calibri" w:hAnsi="Calibri" w:cs="Calibri"/>
        <w:b/>
        <w:sz w:val="24"/>
        <w:szCs w:val="24"/>
      </w:rPr>
      <w:instrText xml:space="preserve"> QUOTE   \* MERGEFORMAT </w:instrText>
    </w:r>
    <w:r w:rsidRPr="000273C9">
      <w:rPr>
        <w:rFonts w:ascii="Calibri" w:hAnsi="Calibri" w:cs="Calibri"/>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F95"/>
    <w:multiLevelType w:val="hybridMultilevel"/>
    <w:tmpl w:val="7BEA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D2C93"/>
    <w:multiLevelType w:val="hybridMultilevel"/>
    <w:tmpl w:val="2FC4E5D0"/>
    <w:lvl w:ilvl="0" w:tplc="3DEAC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25B39"/>
    <w:multiLevelType w:val="hybridMultilevel"/>
    <w:tmpl w:val="A0F2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27081"/>
    <w:multiLevelType w:val="hybridMultilevel"/>
    <w:tmpl w:val="CD9A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07A9E"/>
    <w:multiLevelType w:val="hybridMultilevel"/>
    <w:tmpl w:val="85080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EB557F"/>
    <w:multiLevelType w:val="hybridMultilevel"/>
    <w:tmpl w:val="5846C6A6"/>
    <w:lvl w:ilvl="0" w:tplc="F388389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A9D3E4E"/>
    <w:multiLevelType w:val="hybridMultilevel"/>
    <w:tmpl w:val="7CC884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2434FC"/>
    <w:multiLevelType w:val="hybridMultilevel"/>
    <w:tmpl w:val="369A3458"/>
    <w:lvl w:ilvl="0" w:tplc="883498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66482A"/>
    <w:multiLevelType w:val="multilevel"/>
    <w:tmpl w:val="678E1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DA110FD"/>
    <w:multiLevelType w:val="hybridMultilevel"/>
    <w:tmpl w:val="E5A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944C55"/>
    <w:multiLevelType w:val="hybridMultilevel"/>
    <w:tmpl w:val="548853C0"/>
    <w:lvl w:ilvl="0" w:tplc="8DCAF8F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E25C83"/>
    <w:multiLevelType w:val="hybridMultilevel"/>
    <w:tmpl w:val="1C646B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22439E"/>
    <w:multiLevelType w:val="hybridMultilevel"/>
    <w:tmpl w:val="8B02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2A673A"/>
    <w:multiLevelType w:val="hybridMultilevel"/>
    <w:tmpl w:val="05E0B7AE"/>
    <w:lvl w:ilvl="0" w:tplc="EF2CFE72">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4C0757"/>
    <w:multiLevelType w:val="hybridMultilevel"/>
    <w:tmpl w:val="AD12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B94FFD"/>
    <w:multiLevelType w:val="hybridMultilevel"/>
    <w:tmpl w:val="C77A098A"/>
    <w:lvl w:ilvl="0" w:tplc="9842BB4C">
      <w:numFmt w:val="bullet"/>
      <w:lvlText w:val="•"/>
      <w:lvlJc w:val="left"/>
      <w:pPr>
        <w:ind w:left="-382" w:hanging="360"/>
      </w:pPr>
      <w:rPr>
        <w:rFonts w:ascii="Calibri" w:eastAsia="Times New Roman" w:hAnsi="Calibri" w:cs="Calibri" w:hint="default"/>
      </w:rPr>
    </w:lvl>
    <w:lvl w:ilvl="1" w:tplc="08090003" w:tentative="1">
      <w:start w:val="1"/>
      <w:numFmt w:val="bullet"/>
      <w:lvlText w:val="o"/>
      <w:lvlJc w:val="left"/>
      <w:pPr>
        <w:ind w:left="338" w:hanging="360"/>
      </w:pPr>
      <w:rPr>
        <w:rFonts w:ascii="Courier New" w:hAnsi="Courier New" w:cs="Courier New" w:hint="default"/>
      </w:rPr>
    </w:lvl>
    <w:lvl w:ilvl="2" w:tplc="08090005" w:tentative="1">
      <w:start w:val="1"/>
      <w:numFmt w:val="bullet"/>
      <w:lvlText w:val=""/>
      <w:lvlJc w:val="left"/>
      <w:pPr>
        <w:ind w:left="1058" w:hanging="360"/>
      </w:pPr>
      <w:rPr>
        <w:rFonts w:ascii="Wingdings" w:hAnsi="Wingdings" w:hint="default"/>
      </w:rPr>
    </w:lvl>
    <w:lvl w:ilvl="3" w:tplc="08090001" w:tentative="1">
      <w:start w:val="1"/>
      <w:numFmt w:val="bullet"/>
      <w:lvlText w:val=""/>
      <w:lvlJc w:val="left"/>
      <w:pPr>
        <w:ind w:left="1778" w:hanging="360"/>
      </w:pPr>
      <w:rPr>
        <w:rFonts w:ascii="Symbol" w:hAnsi="Symbol" w:hint="default"/>
      </w:rPr>
    </w:lvl>
    <w:lvl w:ilvl="4" w:tplc="08090003" w:tentative="1">
      <w:start w:val="1"/>
      <w:numFmt w:val="bullet"/>
      <w:lvlText w:val="o"/>
      <w:lvlJc w:val="left"/>
      <w:pPr>
        <w:ind w:left="2498" w:hanging="360"/>
      </w:pPr>
      <w:rPr>
        <w:rFonts w:ascii="Courier New" w:hAnsi="Courier New" w:cs="Courier New" w:hint="default"/>
      </w:rPr>
    </w:lvl>
    <w:lvl w:ilvl="5" w:tplc="08090005" w:tentative="1">
      <w:start w:val="1"/>
      <w:numFmt w:val="bullet"/>
      <w:lvlText w:val=""/>
      <w:lvlJc w:val="left"/>
      <w:pPr>
        <w:ind w:left="3218" w:hanging="360"/>
      </w:pPr>
      <w:rPr>
        <w:rFonts w:ascii="Wingdings" w:hAnsi="Wingdings" w:hint="default"/>
      </w:rPr>
    </w:lvl>
    <w:lvl w:ilvl="6" w:tplc="08090001" w:tentative="1">
      <w:start w:val="1"/>
      <w:numFmt w:val="bullet"/>
      <w:lvlText w:val=""/>
      <w:lvlJc w:val="left"/>
      <w:pPr>
        <w:ind w:left="3938" w:hanging="360"/>
      </w:pPr>
      <w:rPr>
        <w:rFonts w:ascii="Symbol" w:hAnsi="Symbol" w:hint="default"/>
      </w:rPr>
    </w:lvl>
    <w:lvl w:ilvl="7" w:tplc="08090003" w:tentative="1">
      <w:start w:val="1"/>
      <w:numFmt w:val="bullet"/>
      <w:lvlText w:val="o"/>
      <w:lvlJc w:val="left"/>
      <w:pPr>
        <w:ind w:left="4658" w:hanging="360"/>
      </w:pPr>
      <w:rPr>
        <w:rFonts w:ascii="Courier New" w:hAnsi="Courier New" w:cs="Courier New" w:hint="default"/>
      </w:rPr>
    </w:lvl>
    <w:lvl w:ilvl="8" w:tplc="08090005" w:tentative="1">
      <w:start w:val="1"/>
      <w:numFmt w:val="bullet"/>
      <w:lvlText w:val=""/>
      <w:lvlJc w:val="left"/>
      <w:pPr>
        <w:ind w:left="5378" w:hanging="360"/>
      </w:pPr>
      <w:rPr>
        <w:rFonts w:ascii="Wingdings" w:hAnsi="Wingdings" w:hint="default"/>
      </w:rPr>
    </w:lvl>
  </w:abstractNum>
  <w:abstractNum w:abstractNumId="16">
    <w:nsid w:val="4D4046AD"/>
    <w:multiLevelType w:val="hybridMultilevel"/>
    <w:tmpl w:val="4858DB38"/>
    <w:lvl w:ilvl="0" w:tplc="EF2CFE72">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DB6434"/>
    <w:multiLevelType w:val="hybridMultilevel"/>
    <w:tmpl w:val="C9BE0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2AB2F8F"/>
    <w:multiLevelType w:val="hybridMultilevel"/>
    <w:tmpl w:val="92F8D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9B2A32"/>
    <w:multiLevelType w:val="hybridMultilevel"/>
    <w:tmpl w:val="EEB2D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13C0FE5"/>
    <w:multiLevelType w:val="hybridMultilevel"/>
    <w:tmpl w:val="D8C818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nsid w:val="6325551B"/>
    <w:multiLevelType w:val="hybridMultilevel"/>
    <w:tmpl w:val="653E5D3E"/>
    <w:lvl w:ilvl="0" w:tplc="41C4894C">
      <w:start w:val="1"/>
      <w:numFmt w:val="lowerRoman"/>
      <w:lvlText w:val="%1."/>
      <w:lvlJc w:val="right"/>
      <w:pPr>
        <w:tabs>
          <w:tab w:val="num" w:pos="340"/>
        </w:tabs>
        <w:ind w:left="340" w:hanging="52"/>
      </w:pPr>
      <w:rPr>
        <w:rFonts w:ascii="Helvetica 65 Medium" w:hAnsi="Helvetica 65 Medium"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F84DB6"/>
    <w:multiLevelType w:val="hybridMultilevel"/>
    <w:tmpl w:val="1596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D4528C"/>
    <w:multiLevelType w:val="hybridMultilevel"/>
    <w:tmpl w:val="F354712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4">
    <w:nsid w:val="66797547"/>
    <w:multiLevelType w:val="hybridMultilevel"/>
    <w:tmpl w:val="E7147046"/>
    <w:lvl w:ilvl="0" w:tplc="08090001">
      <w:start w:val="1"/>
      <w:numFmt w:val="bullet"/>
      <w:lvlText w:val=""/>
      <w:lvlJc w:val="left"/>
      <w:pPr>
        <w:ind w:left="-22" w:hanging="360"/>
      </w:pPr>
      <w:rPr>
        <w:rFonts w:ascii="Symbol" w:hAnsi="Symbol" w:hint="default"/>
      </w:rPr>
    </w:lvl>
    <w:lvl w:ilvl="1" w:tplc="08090003" w:tentative="1">
      <w:start w:val="1"/>
      <w:numFmt w:val="bullet"/>
      <w:lvlText w:val="o"/>
      <w:lvlJc w:val="left"/>
      <w:pPr>
        <w:ind w:left="698" w:hanging="360"/>
      </w:pPr>
      <w:rPr>
        <w:rFonts w:ascii="Courier New" w:hAnsi="Courier New" w:cs="Courier New" w:hint="default"/>
      </w:rPr>
    </w:lvl>
    <w:lvl w:ilvl="2" w:tplc="08090005" w:tentative="1">
      <w:start w:val="1"/>
      <w:numFmt w:val="bullet"/>
      <w:lvlText w:val=""/>
      <w:lvlJc w:val="left"/>
      <w:pPr>
        <w:ind w:left="1418" w:hanging="360"/>
      </w:pPr>
      <w:rPr>
        <w:rFonts w:ascii="Wingdings" w:hAnsi="Wingdings" w:hint="default"/>
      </w:rPr>
    </w:lvl>
    <w:lvl w:ilvl="3" w:tplc="08090001" w:tentative="1">
      <w:start w:val="1"/>
      <w:numFmt w:val="bullet"/>
      <w:lvlText w:val=""/>
      <w:lvlJc w:val="left"/>
      <w:pPr>
        <w:ind w:left="2138" w:hanging="360"/>
      </w:pPr>
      <w:rPr>
        <w:rFonts w:ascii="Symbol" w:hAnsi="Symbol" w:hint="default"/>
      </w:rPr>
    </w:lvl>
    <w:lvl w:ilvl="4" w:tplc="08090003" w:tentative="1">
      <w:start w:val="1"/>
      <w:numFmt w:val="bullet"/>
      <w:lvlText w:val="o"/>
      <w:lvlJc w:val="left"/>
      <w:pPr>
        <w:ind w:left="2858" w:hanging="360"/>
      </w:pPr>
      <w:rPr>
        <w:rFonts w:ascii="Courier New" w:hAnsi="Courier New" w:cs="Courier New" w:hint="default"/>
      </w:rPr>
    </w:lvl>
    <w:lvl w:ilvl="5" w:tplc="08090005" w:tentative="1">
      <w:start w:val="1"/>
      <w:numFmt w:val="bullet"/>
      <w:lvlText w:val=""/>
      <w:lvlJc w:val="left"/>
      <w:pPr>
        <w:ind w:left="3578" w:hanging="360"/>
      </w:pPr>
      <w:rPr>
        <w:rFonts w:ascii="Wingdings" w:hAnsi="Wingdings" w:hint="default"/>
      </w:rPr>
    </w:lvl>
    <w:lvl w:ilvl="6" w:tplc="08090001" w:tentative="1">
      <w:start w:val="1"/>
      <w:numFmt w:val="bullet"/>
      <w:lvlText w:val=""/>
      <w:lvlJc w:val="left"/>
      <w:pPr>
        <w:ind w:left="4298" w:hanging="360"/>
      </w:pPr>
      <w:rPr>
        <w:rFonts w:ascii="Symbol" w:hAnsi="Symbol" w:hint="default"/>
      </w:rPr>
    </w:lvl>
    <w:lvl w:ilvl="7" w:tplc="08090003" w:tentative="1">
      <w:start w:val="1"/>
      <w:numFmt w:val="bullet"/>
      <w:lvlText w:val="o"/>
      <w:lvlJc w:val="left"/>
      <w:pPr>
        <w:ind w:left="5018" w:hanging="360"/>
      </w:pPr>
      <w:rPr>
        <w:rFonts w:ascii="Courier New" w:hAnsi="Courier New" w:cs="Courier New" w:hint="default"/>
      </w:rPr>
    </w:lvl>
    <w:lvl w:ilvl="8" w:tplc="08090005" w:tentative="1">
      <w:start w:val="1"/>
      <w:numFmt w:val="bullet"/>
      <w:lvlText w:val=""/>
      <w:lvlJc w:val="left"/>
      <w:pPr>
        <w:ind w:left="5738" w:hanging="360"/>
      </w:pPr>
      <w:rPr>
        <w:rFonts w:ascii="Wingdings" w:hAnsi="Wingdings" w:hint="default"/>
      </w:rPr>
    </w:lvl>
  </w:abstractNum>
  <w:abstractNum w:abstractNumId="25">
    <w:nsid w:val="67963EF1"/>
    <w:multiLevelType w:val="hybridMultilevel"/>
    <w:tmpl w:val="348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DA07FD"/>
    <w:multiLevelType w:val="hybridMultilevel"/>
    <w:tmpl w:val="542E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C60061"/>
    <w:multiLevelType w:val="hybridMultilevel"/>
    <w:tmpl w:val="7FE2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BF0329"/>
    <w:multiLevelType w:val="hybridMultilevel"/>
    <w:tmpl w:val="EF761F44"/>
    <w:lvl w:ilvl="0" w:tplc="9FBC701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910874"/>
    <w:multiLevelType w:val="hybridMultilevel"/>
    <w:tmpl w:val="F9EED430"/>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num w:numId="1">
    <w:abstractNumId w:val="21"/>
  </w:num>
  <w:num w:numId="2">
    <w:abstractNumId w:val="16"/>
  </w:num>
  <w:num w:numId="3">
    <w:abstractNumId w:val="13"/>
  </w:num>
  <w:num w:numId="4">
    <w:abstractNumId w:val="25"/>
  </w:num>
  <w:num w:numId="5">
    <w:abstractNumId w:val="23"/>
  </w:num>
  <w:num w:numId="6">
    <w:abstractNumId w:val="8"/>
  </w:num>
  <w:num w:numId="7">
    <w:abstractNumId w:val="24"/>
  </w:num>
  <w:num w:numId="8">
    <w:abstractNumId w:val="15"/>
  </w:num>
  <w:num w:numId="9">
    <w:abstractNumId w:val="17"/>
  </w:num>
  <w:num w:numId="10">
    <w:abstractNumId w:val="0"/>
  </w:num>
  <w:num w:numId="11">
    <w:abstractNumId w:val="14"/>
  </w:num>
  <w:num w:numId="12">
    <w:abstractNumId w:val="27"/>
  </w:num>
  <w:num w:numId="13">
    <w:abstractNumId w:val="10"/>
  </w:num>
  <w:num w:numId="14">
    <w:abstractNumId w:val="29"/>
  </w:num>
  <w:num w:numId="15">
    <w:abstractNumId w:val="11"/>
  </w:num>
  <w:num w:numId="16">
    <w:abstractNumId w:val="26"/>
  </w:num>
  <w:num w:numId="17">
    <w:abstractNumId w:val="3"/>
  </w:num>
  <w:num w:numId="18">
    <w:abstractNumId w:val="19"/>
  </w:num>
  <w:num w:numId="19">
    <w:abstractNumId w:val="7"/>
  </w:num>
  <w:num w:numId="20">
    <w:abstractNumId w:val="18"/>
  </w:num>
  <w:num w:numId="21">
    <w:abstractNumId w:val="6"/>
  </w:num>
  <w:num w:numId="22">
    <w:abstractNumId w:val="9"/>
  </w:num>
  <w:num w:numId="23">
    <w:abstractNumId w:val="2"/>
  </w:num>
  <w:num w:numId="24">
    <w:abstractNumId w:val="22"/>
  </w:num>
  <w:num w:numId="25">
    <w:abstractNumId w:val="5"/>
  </w:num>
  <w:num w:numId="26">
    <w:abstractNumId w:val="4"/>
  </w:num>
  <w:num w:numId="27">
    <w:abstractNumId w:val="20"/>
  </w:num>
  <w:num w:numId="28">
    <w:abstractNumId w:val="28"/>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5840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2390"/>
    <w:rsid w:val="000015F4"/>
    <w:rsid w:val="000016F5"/>
    <w:rsid w:val="00001A35"/>
    <w:rsid w:val="00003623"/>
    <w:rsid w:val="000044D8"/>
    <w:rsid w:val="00010196"/>
    <w:rsid w:val="000101A7"/>
    <w:rsid w:val="00011CD5"/>
    <w:rsid w:val="0001269A"/>
    <w:rsid w:val="00013EED"/>
    <w:rsid w:val="0001471C"/>
    <w:rsid w:val="00014E00"/>
    <w:rsid w:val="00014E84"/>
    <w:rsid w:val="00016D59"/>
    <w:rsid w:val="00016E5D"/>
    <w:rsid w:val="00017316"/>
    <w:rsid w:val="000174F2"/>
    <w:rsid w:val="000205C1"/>
    <w:rsid w:val="00020608"/>
    <w:rsid w:val="000213CB"/>
    <w:rsid w:val="00021EB4"/>
    <w:rsid w:val="000229D0"/>
    <w:rsid w:val="000254F2"/>
    <w:rsid w:val="000273C9"/>
    <w:rsid w:val="00027DD7"/>
    <w:rsid w:val="0003130C"/>
    <w:rsid w:val="00031C2D"/>
    <w:rsid w:val="0003256F"/>
    <w:rsid w:val="00032B1A"/>
    <w:rsid w:val="00034550"/>
    <w:rsid w:val="000408FB"/>
    <w:rsid w:val="0004095A"/>
    <w:rsid w:val="0004132B"/>
    <w:rsid w:val="00041401"/>
    <w:rsid w:val="00041771"/>
    <w:rsid w:val="000418F5"/>
    <w:rsid w:val="00041B13"/>
    <w:rsid w:val="00041C07"/>
    <w:rsid w:val="00041D41"/>
    <w:rsid w:val="00041D59"/>
    <w:rsid w:val="00043A0E"/>
    <w:rsid w:val="00043BD3"/>
    <w:rsid w:val="00043F0F"/>
    <w:rsid w:val="000458DB"/>
    <w:rsid w:val="000473AD"/>
    <w:rsid w:val="000500DA"/>
    <w:rsid w:val="0005024A"/>
    <w:rsid w:val="000524EF"/>
    <w:rsid w:val="00053CA7"/>
    <w:rsid w:val="00053DDD"/>
    <w:rsid w:val="00054334"/>
    <w:rsid w:val="00054842"/>
    <w:rsid w:val="000552AB"/>
    <w:rsid w:val="000575EE"/>
    <w:rsid w:val="0005763D"/>
    <w:rsid w:val="00061D28"/>
    <w:rsid w:val="00062314"/>
    <w:rsid w:val="000631A6"/>
    <w:rsid w:val="000654F9"/>
    <w:rsid w:val="000657A7"/>
    <w:rsid w:val="0006597F"/>
    <w:rsid w:val="00065E01"/>
    <w:rsid w:val="00066B23"/>
    <w:rsid w:val="00067976"/>
    <w:rsid w:val="00070D83"/>
    <w:rsid w:val="00071305"/>
    <w:rsid w:val="0007259C"/>
    <w:rsid w:val="000727A7"/>
    <w:rsid w:val="00072A9E"/>
    <w:rsid w:val="00073124"/>
    <w:rsid w:val="00073DCD"/>
    <w:rsid w:val="00074B45"/>
    <w:rsid w:val="00074D12"/>
    <w:rsid w:val="00075E73"/>
    <w:rsid w:val="00076B7C"/>
    <w:rsid w:val="00077D50"/>
    <w:rsid w:val="000807BF"/>
    <w:rsid w:val="00082B4A"/>
    <w:rsid w:val="00083A8D"/>
    <w:rsid w:val="00085E16"/>
    <w:rsid w:val="000932E6"/>
    <w:rsid w:val="0009349B"/>
    <w:rsid w:val="000941FC"/>
    <w:rsid w:val="00094CF9"/>
    <w:rsid w:val="00094FC0"/>
    <w:rsid w:val="000974B2"/>
    <w:rsid w:val="00097DF6"/>
    <w:rsid w:val="000A29B1"/>
    <w:rsid w:val="000A424C"/>
    <w:rsid w:val="000A63A2"/>
    <w:rsid w:val="000B1FB1"/>
    <w:rsid w:val="000B38C7"/>
    <w:rsid w:val="000B4C23"/>
    <w:rsid w:val="000B52CE"/>
    <w:rsid w:val="000B557E"/>
    <w:rsid w:val="000B6932"/>
    <w:rsid w:val="000C0111"/>
    <w:rsid w:val="000C067C"/>
    <w:rsid w:val="000C0857"/>
    <w:rsid w:val="000C150A"/>
    <w:rsid w:val="000C2081"/>
    <w:rsid w:val="000C25C2"/>
    <w:rsid w:val="000C4C42"/>
    <w:rsid w:val="000C6544"/>
    <w:rsid w:val="000D1D67"/>
    <w:rsid w:val="000E2AAA"/>
    <w:rsid w:val="000E424D"/>
    <w:rsid w:val="000E4461"/>
    <w:rsid w:val="000E5497"/>
    <w:rsid w:val="000E6913"/>
    <w:rsid w:val="000E7537"/>
    <w:rsid w:val="000F052C"/>
    <w:rsid w:val="000F093D"/>
    <w:rsid w:val="000F098E"/>
    <w:rsid w:val="000F0E2C"/>
    <w:rsid w:val="000F17B3"/>
    <w:rsid w:val="000F27AE"/>
    <w:rsid w:val="000F351F"/>
    <w:rsid w:val="000F3D3E"/>
    <w:rsid w:val="000F3F43"/>
    <w:rsid w:val="000F4102"/>
    <w:rsid w:val="000F609C"/>
    <w:rsid w:val="000F6B90"/>
    <w:rsid w:val="000F6CB3"/>
    <w:rsid w:val="000F6D36"/>
    <w:rsid w:val="000F777A"/>
    <w:rsid w:val="000F7C8F"/>
    <w:rsid w:val="001016AC"/>
    <w:rsid w:val="001019B1"/>
    <w:rsid w:val="00101B16"/>
    <w:rsid w:val="00101B5B"/>
    <w:rsid w:val="00101F3D"/>
    <w:rsid w:val="00102268"/>
    <w:rsid w:val="001024C6"/>
    <w:rsid w:val="00102A9F"/>
    <w:rsid w:val="00104CBF"/>
    <w:rsid w:val="00104F3E"/>
    <w:rsid w:val="0010654F"/>
    <w:rsid w:val="00106B35"/>
    <w:rsid w:val="00110FB3"/>
    <w:rsid w:val="00113275"/>
    <w:rsid w:val="0011409C"/>
    <w:rsid w:val="00114618"/>
    <w:rsid w:val="00116713"/>
    <w:rsid w:val="00117BB9"/>
    <w:rsid w:val="001207EE"/>
    <w:rsid w:val="00121212"/>
    <w:rsid w:val="00122310"/>
    <w:rsid w:val="00122361"/>
    <w:rsid w:val="0012250C"/>
    <w:rsid w:val="0012318F"/>
    <w:rsid w:val="001238C0"/>
    <w:rsid w:val="00123AC3"/>
    <w:rsid w:val="00130690"/>
    <w:rsid w:val="00131386"/>
    <w:rsid w:val="001324B7"/>
    <w:rsid w:val="00137F70"/>
    <w:rsid w:val="0014225F"/>
    <w:rsid w:val="00143035"/>
    <w:rsid w:val="00143C19"/>
    <w:rsid w:val="001449E9"/>
    <w:rsid w:val="00145223"/>
    <w:rsid w:val="0014575D"/>
    <w:rsid w:val="0014582C"/>
    <w:rsid w:val="00145A0D"/>
    <w:rsid w:val="00145AD3"/>
    <w:rsid w:val="00146EBE"/>
    <w:rsid w:val="001515C8"/>
    <w:rsid w:val="00151774"/>
    <w:rsid w:val="00151E18"/>
    <w:rsid w:val="00152D63"/>
    <w:rsid w:val="0015319D"/>
    <w:rsid w:val="00155129"/>
    <w:rsid w:val="0015672F"/>
    <w:rsid w:val="00156F93"/>
    <w:rsid w:val="00156FC2"/>
    <w:rsid w:val="0015771B"/>
    <w:rsid w:val="0015781E"/>
    <w:rsid w:val="00160AE3"/>
    <w:rsid w:val="00160DD0"/>
    <w:rsid w:val="00161481"/>
    <w:rsid w:val="00162271"/>
    <w:rsid w:val="00162368"/>
    <w:rsid w:val="001628F6"/>
    <w:rsid w:val="00163088"/>
    <w:rsid w:val="0016319B"/>
    <w:rsid w:val="00163536"/>
    <w:rsid w:val="0016390A"/>
    <w:rsid w:val="0016433A"/>
    <w:rsid w:val="0016503F"/>
    <w:rsid w:val="00165E71"/>
    <w:rsid w:val="00171E1C"/>
    <w:rsid w:val="0017260B"/>
    <w:rsid w:val="00173A2B"/>
    <w:rsid w:val="00173E31"/>
    <w:rsid w:val="001762D6"/>
    <w:rsid w:val="00177A82"/>
    <w:rsid w:val="00180342"/>
    <w:rsid w:val="00182D17"/>
    <w:rsid w:val="00185B67"/>
    <w:rsid w:val="00186EE2"/>
    <w:rsid w:val="00187403"/>
    <w:rsid w:val="00187716"/>
    <w:rsid w:val="001900EF"/>
    <w:rsid w:val="0019178D"/>
    <w:rsid w:val="0019191A"/>
    <w:rsid w:val="00192BEB"/>
    <w:rsid w:val="00195D94"/>
    <w:rsid w:val="001977EC"/>
    <w:rsid w:val="001A0130"/>
    <w:rsid w:val="001A0ABB"/>
    <w:rsid w:val="001A125A"/>
    <w:rsid w:val="001A3749"/>
    <w:rsid w:val="001A5CED"/>
    <w:rsid w:val="001A6473"/>
    <w:rsid w:val="001A6506"/>
    <w:rsid w:val="001A6DC2"/>
    <w:rsid w:val="001B1863"/>
    <w:rsid w:val="001B1C0B"/>
    <w:rsid w:val="001B205A"/>
    <w:rsid w:val="001B3986"/>
    <w:rsid w:val="001B3CC2"/>
    <w:rsid w:val="001B49B8"/>
    <w:rsid w:val="001B4F2D"/>
    <w:rsid w:val="001B7924"/>
    <w:rsid w:val="001B7AAD"/>
    <w:rsid w:val="001C1284"/>
    <w:rsid w:val="001C1E78"/>
    <w:rsid w:val="001C23B0"/>
    <w:rsid w:val="001C33F2"/>
    <w:rsid w:val="001C3786"/>
    <w:rsid w:val="001C3987"/>
    <w:rsid w:val="001C428C"/>
    <w:rsid w:val="001C492C"/>
    <w:rsid w:val="001C4E21"/>
    <w:rsid w:val="001C70F3"/>
    <w:rsid w:val="001C7190"/>
    <w:rsid w:val="001C72B9"/>
    <w:rsid w:val="001D11F1"/>
    <w:rsid w:val="001D134E"/>
    <w:rsid w:val="001D2717"/>
    <w:rsid w:val="001D7FC3"/>
    <w:rsid w:val="001E021C"/>
    <w:rsid w:val="001E08E6"/>
    <w:rsid w:val="001E26B9"/>
    <w:rsid w:val="001E341B"/>
    <w:rsid w:val="001E391A"/>
    <w:rsid w:val="001E4B1C"/>
    <w:rsid w:val="001E4B28"/>
    <w:rsid w:val="001E5B52"/>
    <w:rsid w:val="001E5DB0"/>
    <w:rsid w:val="001E5F84"/>
    <w:rsid w:val="001E649A"/>
    <w:rsid w:val="001E6C42"/>
    <w:rsid w:val="001F0921"/>
    <w:rsid w:val="001F09B1"/>
    <w:rsid w:val="001F1224"/>
    <w:rsid w:val="001F2008"/>
    <w:rsid w:val="001F235D"/>
    <w:rsid w:val="001F343D"/>
    <w:rsid w:val="001F71B4"/>
    <w:rsid w:val="002003B0"/>
    <w:rsid w:val="00200A40"/>
    <w:rsid w:val="00202F12"/>
    <w:rsid w:val="00204295"/>
    <w:rsid w:val="00204A7A"/>
    <w:rsid w:val="00204EB8"/>
    <w:rsid w:val="00205D29"/>
    <w:rsid w:val="00207E69"/>
    <w:rsid w:val="00211D96"/>
    <w:rsid w:val="00217A11"/>
    <w:rsid w:val="00220D76"/>
    <w:rsid w:val="00220DEF"/>
    <w:rsid w:val="00221D70"/>
    <w:rsid w:val="00222837"/>
    <w:rsid w:val="00222BC5"/>
    <w:rsid w:val="0022306A"/>
    <w:rsid w:val="002238C2"/>
    <w:rsid w:val="00224BEA"/>
    <w:rsid w:val="00225C5A"/>
    <w:rsid w:val="00227245"/>
    <w:rsid w:val="00227AFA"/>
    <w:rsid w:val="00227B3F"/>
    <w:rsid w:val="00231675"/>
    <w:rsid w:val="0023335B"/>
    <w:rsid w:val="00233502"/>
    <w:rsid w:val="0023359D"/>
    <w:rsid w:val="00241CB9"/>
    <w:rsid w:val="00241E2E"/>
    <w:rsid w:val="00241F17"/>
    <w:rsid w:val="002420EE"/>
    <w:rsid w:val="002438DB"/>
    <w:rsid w:val="00245438"/>
    <w:rsid w:val="00245DDC"/>
    <w:rsid w:val="002462ED"/>
    <w:rsid w:val="00250A2C"/>
    <w:rsid w:val="002525C0"/>
    <w:rsid w:val="00252EFE"/>
    <w:rsid w:val="00253D42"/>
    <w:rsid w:val="00254562"/>
    <w:rsid w:val="00254AE4"/>
    <w:rsid w:val="00254E96"/>
    <w:rsid w:val="002576F7"/>
    <w:rsid w:val="002577BA"/>
    <w:rsid w:val="00261689"/>
    <w:rsid w:val="00263227"/>
    <w:rsid w:val="0026455F"/>
    <w:rsid w:val="002649EB"/>
    <w:rsid w:val="002667A5"/>
    <w:rsid w:val="00266A88"/>
    <w:rsid w:val="00267B89"/>
    <w:rsid w:val="00270158"/>
    <w:rsid w:val="002704CE"/>
    <w:rsid w:val="00272105"/>
    <w:rsid w:val="0027316E"/>
    <w:rsid w:val="0027464E"/>
    <w:rsid w:val="002759BB"/>
    <w:rsid w:val="00275F9B"/>
    <w:rsid w:val="0027754B"/>
    <w:rsid w:val="00277A62"/>
    <w:rsid w:val="00277F4D"/>
    <w:rsid w:val="002802D0"/>
    <w:rsid w:val="002818DB"/>
    <w:rsid w:val="00282F28"/>
    <w:rsid w:val="002840DE"/>
    <w:rsid w:val="002847E3"/>
    <w:rsid w:val="00285398"/>
    <w:rsid w:val="00290707"/>
    <w:rsid w:val="00291AE4"/>
    <w:rsid w:val="002925A2"/>
    <w:rsid w:val="002938DC"/>
    <w:rsid w:val="00296031"/>
    <w:rsid w:val="002A01DC"/>
    <w:rsid w:val="002A1FA3"/>
    <w:rsid w:val="002A5363"/>
    <w:rsid w:val="002A75C0"/>
    <w:rsid w:val="002B202B"/>
    <w:rsid w:val="002B2E7A"/>
    <w:rsid w:val="002B43F3"/>
    <w:rsid w:val="002B5C0D"/>
    <w:rsid w:val="002B6330"/>
    <w:rsid w:val="002C0BDC"/>
    <w:rsid w:val="002C0FE1"/>
    <w:rsid w:val="002C17B9"/>
    <w:rsid w:val="002C1E83"/>
    <w:rsid w:val="002C2DB5"/>
    <w:rsid w:val="002C4F8D"/>
    <w:rsid w:val="002C580F"/>
    <w:rsid w:val="002D093C"/>
    <w:rsid w:val="002D1857"/>
    <w:rsid w:val="002D3140"/>
    <w:rsid w:val="002D3EE4"/>
    <w:rsid w:val="002D4662"/>
    <w:rsid w:val="002D500E"/>
    <w:rsid w:val="002D58D6"/>
    <w:rsid w:val="002D62B8"/>
    <w:rsid w:val="002D6C84"/>
    <w:rsid w:val="002E2A78"/>
    <w:rsid w:val="002E2F1A"/>
    <w:rsid w:val="002E3A5B"/>
    <w:rsid w:val="002E63A5"/>
    <w:rsid w:val="002E65C2"/>
    <w:rsid w:val="002E6FEB"/>
    <w:rsid w:val="002E765C"/>
    <w:rsid w:val="002E79A6"/>
    <w:rsid w:val="002F0189"/>
    <w:rsid w:val="002F2422"/>
    <w:rsid w:val="002F3444"/>
    <w:rsid w:val="002F4E96"/>
    <w:rsid w:val="003012B6"/>
    <w:rsid w:val="003012CD"/>
    <w:rsid w:val="00301823"/>
    <w:rsid w:val="00301E21"/>
    <w:rsid w:val="00306131"/>
    <w:rsid w:val="0031202A"/>
    <w:rsid w:val="003128DB"/>
    <w:rsid w:val="0031508B"/>
    <w:rsid w:val="00316081"/>
    <w:rsid w:val="00317716"/>
    <w:rsid w:val="00317A1F"/>
    <w:rsid w:val="0032210D"/>
    <w:rsid w:val="0032214A"/>
    <w:rsid w:val="00322AAB"/>
    <w:rsid w:val="00323875"/>
    <w:rsid w:val="00323AA7"/>
    <w:rsid w:val="00324F5B"/>
    <w:rsid w:val="00327316"/>
    <w:rsid w:val="00327503"/>
    <w:rsid w:val="003322FE"/>
    <w:rsid w:val="00332940"/>
    <w:rsid w:val="003339C7"/>
    <w:rsid w:val="003342C9"/>
    <w:rsid w:val="003378CE"/>
    <w:rsid w:val="00341A4A"/>
    <w:rsid w:val="00344B9F"/>
    <w:rsid w:val="003462CB"/>
    <w:rsid w:val="0034659D"/>
    <w:rsid w:val="00351A12"/>
    <w:rsid w:val="00352428"/>
    <w:rsid w:val="0035263D"/>
    <w:rsid w:val="0035266B"/>
    <w:rsid w:val="00353BB5"/>
    <w:rsid w:val="00354A0D"/>
    <w:rsid w:val="00361991"/>
    <w:rsid w:val="003619FE"/>
    <w:rsid w:val="00361FD2"/>
    <w:rsid w:val="00364052"/>
    <w:rsid w:val="003659ED"/>
    <w:rsid w:val="003703F8"/>
    <w:rsid w:val="00371372"/>
    <w:rsid w:val="00372A6E"/>
    <w:rsid w:val="00372EAB"/>
    <w:rsid w:val="00373B52"/>
    <w:rsid w:val="00373DB7"/>
    <w:rsid w:val="0037654A"/>
    <w:rsid w:val="003767D4"/>
    <w:rsid w:val="00377315"/>
    <w:rsid w:val="00380116"/>
    <w:rsid w:val="00380518"/>
    <w:rsid w:val="003807FB"/>
    <w:rsid w:val="00383FC1"/>
    <w:rsid w:val="003858E9"/>
    <w:rsid w:val="00386228"/>
    <w:rsid w:val="00393478"/>
    <w:rsid w:val="00395AC4"/>
    <w:rsid w:val="00397C67"/>
    <w:rsid w:val="003A041A"/>
    <w:rsid w:val="003A10E2"/>
    <w:rsid w:val="003A2370"/>
    <w:rsid w:val="003A4037"/>
    <w:rsid w:val="003A54E0"/>
    <w:rsid w:val="003A58F6"/>
    <w:rsid w:val="003A5A17"/>
    <w:rsid w:val="003A6992"/>
    <w:rsid w:val="003A6D95"/>
    <w:rsid w:val="003A799E"/>
    <w:rsid w:val="003A7C0F"/>
    <w:rsid w:val="003B7290"/>
    <w:rsid w:val="003B7601"/>
    <w:rsid w:val="003C10BD"/>
    <w:rsid w:val="003C1909"/>
    <w:rsid w:val="003C1947"/>
    <w:rsid w:val="003C2686"/>
    <w:rsid w:val="003C5D59"/>
    <w:rsid w:val="003C628C"/>
    <w:rsid w:val="003C6614"/>
    <w:rsid w:val="003C7D10"/>
    <w:rsid w:val="003C7E71"/>
    <w:rsid w:val="003D1AD8"/>
    <w:rsid w:val="003D2202"/>
    <w:rsid w:val="003D5FCD"/>
    <w:rsid w:val="003D711A"/>
    <w:rsid w:val="003D74F8"/>
    <w:rsid w:val="003D7974"/>
    <w:rsid w:val="003E18A7"/>
    <w:rsid w:val="003E37D6"/>
    <w:rsid w:val="003E45AC"/>
    <w:rsid w:val="003E45CE"/>
    <w:rsid w:val="003E475B"/>
    <w:rsid w:val="003E6515"/>
    <w:rsid w:val="003E66C7"/>
    <w:rsid w:val="003E7C49"/>
    <w:rsid w:val="003F0768"/>
    <w:rsid w:val="003F13CC"/>
    <w:rsid w:val="003F1468"/>
    <w:rsid w:val="003F3AF4"/>
    <w:rsid w:val="003F3CDA"/>
    <w:rsid w:val="003F4174"/>
    <w:rsid w:val="003F4184"/>
    <w:rsid w:val="003F4696"/>
    <w:rsid w:val="003F54EF"/>
    <w:rsid w:val="003F5CE5"/>
    <w:rsid w:val="003F5D17"/>
    <w:rsid w:val="003F5F2A"/>
    <w:rsid w:val="003F5FCE"/>
    <w:rsid w:val="003F6506"/>
    <w:rsid w:val="003F6FCC"/>
    <w:rsid w:val="003F7999"/>
    <w:rsid w:val="004001FE"/>
    <w:rsid w:val="00400B0D"/>
    <w:rsid w:val="004016E7"/>
    <w:rsid w:val="004018D4"/>
    <w:rsid w:val="004019C3"/>
    <w:rsid w:val="00402345"/>
    <w:rsid w:val="004071C8"/>
    <w:rsid w:val="00411F75"/>
    <w:rsid w:val="004129B5"/>
    <w:rsid w:val="00413616"/>
    <w:rsid w:val="00415F82"/>
    <w:rsid w:val="004174AD"/>
    <w:rsid w:val="00420318"/>
    <w:rsid w:val="0042145F"/>
    <w:rsid w:val="00422304"/>
    <w:rsid w:val="00422C33"/>
    <w:rsid w:val="0042428A"/>
    <w:rsid w:val="004243D2"/>
    <w:rsid w:val="00424ADE"/>
    <w:rsid w:val="00424BE9"/>
    <w:rsid w:val="00425DA1"/>
    <w:rsid w:val="004261D1"/>
    <w:rsid w:val="0043003B"/>
    <w:rsid w:val="00430FA9"/>
    <w:rsid w:val="0043257C"/>
    <w:rsid w:val="00432CA1"/>
    <w:rsid w:val="00432DD7"/>
    <w:rsid w:val="00433C1F"/>
    <w:rsid w:val="004362DE"/>
    <w:rsid w:val="0043690B"/>
    <w:rsid w:val="00437AEC"/>
    <w:rsid w:val="00441200"/>
    <w:rsid w:val="004417CB"/>
    <w:rsid w:val="00441935"/>
    <w:rsid w:val="004420E6"/>
    <w:rsid w:val="004435F4"/>
    <w:rsid w:val="00447CBF"/>
    <w:rsid w:val="0045003D"/>
    <w:rsid w:val="00451033"/>
    <w:rsid w:val="00452405"/>
    <w:rsid w:val="004526A6"/>
    <w:rsid w:val="0045576D"/>
    <w:rsid w:val="00455AAC"/>
    <w:rsid w:val="00461B76"/>
    <w:rsid w:val="00462557"/>
    <w:rsid w:val="0046257A"/>
    <w:rsid w:val="00464634"/>
    <w:rsid w:val="004657FF"/>
    <w:rsid w:val="00465B23"/>
    <w:rsid w:val="0046674F"/>
    <w:rsid w:val="0046716A"/>
    <w:rsid w:val="004702F4"/>
    <w:rsid w:val="0047156A"/>
    <w:rsid w:val="004738E0"/>
    <w:rsid w:val="004740CD"/>
    <w:rsid w:val="004748F3"/>
    <w:rsid w:val="00474FAB"/>
    <w:rsid w:val="00476576"/>
    <w:rsid w:val="004769EF"/>
    <w:rsid w:val="00477664"/>
    <w:rsid w:val="00480BA4"/>
    <w:rsid w:val="004810F1"/>
    <w:rsid w:val="004817A5"/>
    <w:rsid w:val="00481D39"/>
    <w:rsid w:val="00482BED"/>
    <w:rsid w:val="00483259"/>
    <w:rsid w:val="00483BE9"/>
    <w:rsid w:val="00483DEE"/>
    <w:rsid w:val="00484468"/>
    <w:rsid w:val="0048549C"/>
    <w:rsid w:val="0048774D"/>
    <w:rsid w:val="00490735"/>
    <w:rsid w:val="00491207"/>
    <w:rsid w:val="004924A9"/>
    <w:rsid w:val="004944C2"/>
    <w:rsid w:val="00494967"/>
    <w:rsid w:val="00494C9A"/>
    <w:rsid w:val="00495865"/>
    <w:rsid w:val="00495899"/>
    <w:rsid w:val="00495C9C"/>
    <w:rsid w:val="00495D25"/>
    <w:rsid w:val="00496AC8"/>
    <w:rsid w:val="00496ED0"/>
    <w:rsid w:val="004974AE"/>
    <w:rsid w:val="004979BA"/>
    <w:rsid w:val="004A0C15"/>
    <w:rsid w:val="004A0CE0"/>
    <w:rsid w:val="004A102E"/>
    <w:rsid w:val="004A16D0"/>
    <w:rsid w:val="004A279D"/>
    <w:rsid w:val="004A4E91"/>
    <w:rsid w:val="004A554E"/>
    <w:rsid w:val="004A6536"/>
    <w:rsid w:val="004A7025"/>
    <w:rsid w:val="004B1826"/>
    <w:rsid w:val="004B23ED"/>
    <w:rsid w:val="004B2577"/>
    <w:rsid w:val="004B3852"/>
    <w:rsid w:val="004B4E38"/>
    <w:rsid w:val="004B4E39"/>
    <w:rsid w:val="004B4EBA"/>
    <w:rsid w:val="004B61FD"/>
    <w:rsid w:val="004B7CAA"/>
    <w:rsid w:val="004C1275"/>
    <w:rsid w:val="004C188C"/>
    <w:rsid w:val="004C35BC"/>
    <w:rsid w:val="004C52AF"/>
    <w:rsid w:val="004C583A"/>
    <w:rsid w:val="004C5E31"/>
    <w:rsid w:val="004C5F59"/>
    <w:rsid w:val="004C6AA9"/>
    <w:rsid w:val="004C7B05"/>
    <w:rsid w:val="004C7F5E"/>
    <w:rsid w:val="004D1354"/>
    <w:rsid w:val="004D1391"/>
    <w:rsid w:val="004D3C75"/>
    <w:rsid w:val="004D3E0F"/>
    <w:rsid w:val="004D4514"/>
    <w:rsid w:val="004D4986"/>
    <w:rsid w:val="004D4D68"/>
    <w:rsid w:val="004D576A"/>
    <w:rsid w:val="004D6EFA"/>
    <w:rsid w:val="004D7EB3"/>
    <w:rsid w:val="004E0B16"/>
    <w:rsid w:val="004E0C21"/>
    <w:rsid w:val="004E1A65"/>
    <w:rsid w:val="004E36E6"/>
    <w:rsid w:val="004E619F"/>
    <w:rsid w:val="004E7727"/>
    <w:rsid w:val="004E7F5B"/>
    <w:rsid w:val="004F18F9"/>
    <w:rsid w:val="004F2086"/>
    <w:rsid w:val="004F3538"/>
    <w:rsid w:val="004F3F03"/>
    <w:rsid w:val="004F465C"/>
    <w:rsid w:val="004F4FA5"/>
    <w:rsid w:val="004F6385"/>
    <w:rsid w:val="004F6FE8"/>
    <w:rsid w:val="005002E6"/>
    <w:rsid w:val="005013BB"/>
    <w:rsid w:val="0050152D"/>
    <w:rsid w:val="005016C3"/>
    <w:rsid w:val="00502695"/>
    <w:rsid w:val="0050369D"/>
    <w:rsid w:val="00503FCB"/>
    <w:rsid w:val="00504663"/>
    <w:rsid w:val="005050D2"/>
    <w:rsid w:val="0050527D"/>
    <w:rsid w:val="00506409"/>
    <w:rsid w:val="005106CD"/>
    <w:rsid w:val="00510D81"/>
    <w:rsid w:val="005129CB"/>
    <w:rsid w:val="00513596"/>
    <w:rsid w:val="005137C5"/>
    <w:rsid w:val="00514F2A"/>
    <w:rsid w:val="005163E2"/>
    <w:rsid w:val="0051746D"/>
    <w:rsid w:val="005178D6"/>
    <w:rsid w:val="00523614"/>
    <w:rsid w:val="00523EF6"/>
    <w:rsid w:val="005249F9"/>
    <w:rsid w:val="00525029"/>
    <w:rsid w:val="005276AF"/>
    <w:rsid w:val="005278FA"/>
    <w:rsid w:val="00531595"/>
    <w:rsid w:val="00531ECB"/>
    <w:rsid w:val="005329F4"/>
    <w:rsid w:val="00533750"/>
    <w:rsid w:val="00533BD4"/>
    <w:rsid w:val="0053437F"/>
    <w:rsid w:val="005354E6"/>
    <w:rsid w:val="00535E26"/>
    <w:rsid w:val="00536375"/>
    <w:rsid w:val="00540C82"/>
    <w:rsid w:val="00541313"/>
    <w:rsid w:val="005414F1"/>
    <w:rsid w:val="005433B7"/>
    <w:rsid w:val="005435A3"/>
    <w:rsid w:val="00544818"/>
    <w:rsid w:val="00545446"/>
    <w:rsid w:val="00545F07"/>
    <w:rsid w:val="005512FD"/>
    <w:rsid w:val="00552FD1"/>
    <w:rsid w:val="00555286"/>
    <w:rsid w:val="005555F0"/>
    <w:rsid w:val="00557581"/>
    <w:rsid w:val="005576E0"/>
    <w:rsid w:val="00557988"/>
    <w:rsid w:val="005579DA"/>
    <w:rsid w:val="00557D41"/>
    <w:rsid w:val="00560000"/>
    <w:rsid w:val="00561FDD"/>
    <w:rsid w:val="00562390"/>
    <w:rsid w:val="00563249"/>
    <w:rsid w:val="0056378E"/>
    <w:rsid w:val="00564366"/>
    <w:rsid w:val="00566977"/>
    <w:rsid w:val="00567571"/>
    <w:rsid w:val="00571B28"/>
    <w:rsid w:val="005722E0"/>
    <w:rsid w:val="005736A0"/>
    <w:rsid w:val="0057381D"/>
    <w:rsid w:val="0057585F"/>
    <w:rsid w:val="00575E3F"/>
    <w:rsid w:val="00576401"/>
    <w:rsid w:val="005770D5"/>
    <w:rsid w:val="0058237A"/>
    <w:rsid w:val="005825F1"/>
    <w:rsid w:val="005838C8"/>
    <w:rsid w:val="00586827"/>
    <w:rsid w:val="00586DF2"/>
    <w:rsid w:val="0059084A"/>
    <w:rsid w:val="005914B4"/>
    <w:rsid w:val="00591690"/>
    <w:rsid w:val="00593759"/>
    <w:rsid w:val="0059386D"/>
    <w:rsid w:val="00594DBD"/>
    <w:rsid w:val="00595F38"/>
    <w:rsid w:val="00596829"/>
    <w:rsid w:val="00596907"/>
    <w:rsid w:val="005A021C"/>
    <w:rsid w:val="005A2E48"/>
    <w:rsid w:val="005A4210"/>
    <w:rsid w:val="005A436D"/>
    <w:rsid w:val="005A5F3C"/>
    <w:rsid w:val="005A6178"/>
    <w:rsid w:val="005B183E"/>
    <w:rsid w:val="005B4DEF"/>
    <w:rsid w:val="005B5108"/>
    <w:rsid w:val="005C063F"/>
    <w:rsid w:val="005C213E"/>
    <w:rsid w:val="005C2861"/>
    <w:rsid w:val="005C34FB"/>
    <w:rsid w:val="005C51B3"/>
    <w:rsid w:val="005C5FA9"/>
    <w:rsid w:val="005C6D31"/>
    <w:rsid w:val="005C6D6B"/>
    <w:rsid w:val="005D0370"/>
    <w:rsid w:val="005D06EA"/>
    <w:rsid w:val="005D0D39"/>
    <w:rsid w:val="005D356A"/>
    <w:rsid w:val="005D4C41"/>
    <w:rsid w:val="005D5486"/>
    <w:rsid w:val="005D5BFC"/>
    <w:rsid w:val="005D61DE"/>
    <w:rsid w:val="005D7C4B"/>
    <w:rsid w:val="005E04C2"/>
    <w:rsid w:val="005E153C"/>
    <w:rsid w:val="005E28F8"/>
    <w:rsid w:val="005E31CB"/>
    <w:rsid w:val="005E3835"/>
    <w:rsid w:val="005E3D1D"/>
    <w:rsid w:val="005E5111"/>
    <w:rsid w:val="005E5E8A"/>
    <w:rsid w:val="005E75E4"/>
    <w:rsid w:val="005F035A"/>
    <w:rsid w:val="005F0EF2"/>
    <w:rsid w:val="005F1D52"/>
    <w:rsid w:val="005F4864"/>
    <w:rsid w:val="006011E5"/>
    <w:rsid w:val="00601C5D"/>
    <w:rsid w:val="00603179"/>
    <w:rsid w:val="00603495"/>
    <w:rsid w:val="00603A27"/>
    <w:rsid w:val="00603B1E"/>
    <w:rsid w:val="00603E35"/>
    <w:rsid w:val="0060582A"/>
    <w:rsid w:val="00605AC8"/>
    <w:rsid w:val="00606988"/>
    <w:rsid w:val="00607224"/>
    <w:rsid w:val="00613129"/>
    <w:rsid w:val="006145F6"/>
    <w:rsid w:val="00621622"/>
    <w:rsid w:val="00622055"/>
    <w:rsid w:val="00622783"/>
    <w:rsid w:val="006234CE"/>
    <w:rsid w:val="00624B5C"/>
    <w:rsid w:val="006261DA"/>
    <w:rsid w:val="006300A5"/>
    <w:rsid w:val="0063128F"/>
    <w:rsid w:val="0063358D"/>
    <w:rsid w:val="00633648"/>
    <w:rsid w:val="00633785"/>
    <w:rsid w:val="006339FB"/>
    <w:rsid w:val="00635EEF"/>
    <w:rsid w:val="00636417"/>
    <w:rsid w:val="0063655E"/>
    <w:rsid w:val="00637348"/>
    <w:rsid w:val="00637D70"/>
    <w:rsid w:val="00642899"/>
    <w:rsid w:val="0064325B"/>
    <w:rsid w:val="0064344E"/>
    <w:rsid w:val="00644409"/>
    <w:rsid w:val="006444AA"/>
    <w:rsid w:val="0064461B"/>
    <w:rsid w:val="00644BB9"/>
    <w:rsid w:val="00645716"/>
    <w:rsid w:val="006458CE"/>
    <w:rsid w:val="006462A4"/>
    <w:rsid w:val="00646874"/>
    <w:rsid w:val="00647039"/>
    <w:rsid w:val="00650BFD"/>
    <w:rsid w:val="0065182A"/>
    <w:rsid w:val="00651C95"/>
    <w:rsid w:val="0065200D"/>
    <w:rsid w:val="00652533"/>
    <w:rsid w:val="00653153"/>
    <w:rsid w:val="0065391A"/>
    <w:rsid w:val="00654751"/>
    <w:rsid w:val="00654832"/>
    <w:rsid w:val="00655ED9"/>
    <w:rsid w:val="00657792"/>
    <w:rsid w:val="00657F94"/>
    <w:rsid w:val="00663319"/>
    <w:rsid w:val="00663BF2"/>
    <w:rsid w:val="00663DA3"/>
    <w:rsid w:val="006645AE"/>
    <w:rsid w:val="006665AF"/>
    <w:rsid w:val="0066756E"/>
    <w:rsid w:val="00670160"/>
    <w:rsid w:val="00670AB4"/>
    <w:rsid w:val="00672296"/>
    <w:rsid w:val="006727AB"/>
    <w:rsid w:val="00673E3F"/>
    <w:rsid w:val="00675836"/>
    <w:rsid w:val="0067588C"/>
    <w:rsid w:val="00683C37"/>
    <w:rsid w:val="0068448D"/>
    <w:rsid w:val="006847E0"/>
    <w:rsid w:val="0068482A"/>
    <w:rsid w:val="00684D5D"/>
    <w:rsid w:val="00685729"/>
    <w:rsid w:val="006857E8"/>
    <w:rsid w:val="00685A48"/>
    <w:rsid w:val="0068739F"/>
    <w:rsid w:val="00687B71"/>
    <w:rsid w:val="00690ABF"/>
    <w:rsid w:val="00692899"/>
    <w:rsid w:val="00693E49"/>
    <w:rsid w:val="00694667"/>
    <w:rsid w:val="00694D37"/>
    <w:rsid w:val="006951B1"/>
    <w:rsid w:val="00695B9C"/>
    <w:rsid w:val="006A1058"/>
    <w:rsid w:val="006A1732"/>
    <w:rsid w:val="006A3380"/>
    <w:rsid w:val="006A3D8B"/>
    <w:rsid w:val="006A401C"/>
    <w:rsid w:val="006B08D7"/>
    <w:rsid w:val="006B145E"/>
    <w:rsid w:val="006B1965"/>
    <w:rsid w:val="006B3607"/>
    <w:rsid w:val="006B3F94"/>
    <w:rsid w:val="006B507A"/>
    <w:rsid w:val="006B5BD6"/>
    <w:rsid w:val="006B6518"/>
    <w:rsid w:val="006B6EA3"/>
    <w:rsid w:val="006B7D63"/>
    <w:rsid w:val="006C010C"/>
    <w:rsid w:val="006C02E8"/>
    <w:rsid w:val="006C0462"/>
    <w:rsid w:val="006C0DDC"/>
    <w:rsid w:val="006C2B50"/>
    <w:rsid w:val="006C3C3D"/>
    <w:rsid w:val="006C51B8"/>
    <w:rsid w:val="006C5536"/>
    <w:rsid w:val="006C57ED"/>
    <w:rsid w:val="006C63DF"/>
    <w:rsid w:val="006C793F"/>
    <w:rsid w:val="006D0201"/>
    <w:rsid w:val="006D3691"/>
    <w:rsid w:val="006D5E7C"/>
    <w:rsid w:val="006D6E56"/>
    <w:rsid w:val="006D6EA3"/>
    <w:rsid w:val="006E0289"/>
    <w:rsid w:val="006E2C1F"/>
    <w:rsid w:val="006E3B94"/>
    <w:rsid w:val="006E6E45"/>
    <w:rsid w:val="006E7913"/>
    <w:rsid w:val="006F1480"/>
    <w:rsid w:val="006F2067"/>
    <w:rsid w:val="006F206B"/>
    <w:rsid w:val="006F2797"/>
    <w:rsid w:val="006F2E13"/>
    <w:rsid w:val="006F38E9"/>
    <w:rsid w:val="006F3B01"/>
    <w:rsid w:val="006F4DA8"/>
    <w:rsid w:val="006F5F7E"/>
    <w:rsid w:val="006F6FAF"/>
    <w:rsid w:val="006F71B2"/>
    <w:rsid w:val="00700046"/>
    <w:rsid w:val="00700CAA"/>
    <w:rsid w:val="007013B4"/>
    <w:rsid w:val="007016ED"/>
    <w:rsid w:val="00701785"/>
    <w:rsid w:val="00702820"/>
    <w:rsid w:val="00702956"/>
    <w:rsid w:val="0070493C"/>
    <w:rsid w:val="00705048"/>
    <w:rsid w:val="0070551B"/>
    <w:rsid w:val="0070645A"/>
    <w:rsid w:val="00706F49"/>
    <w:rsid w:val="007072F2"/>
    <w:rsid w:val="00707AED"/>
    <w:rsid w:val="00707B87"/>
    <w:rsid w:val="00707C0B"/>
    <w:rsid w:val="00707C2B"/>
    <w:rsid w:val="0071097D"/>
    <w:rsid w:val="00712D1F"/>
    <w:rsid w:val="00714A11"/>
    <w:rsid w:val="0071597B"/>
    <w:rsid w:val="0071621C"/>
    <w:rsid w:val="00717E39"/>
    <w:rsid w:val="007205E8"/>
    <w:rsid w:val="00721E9F"/>
    <w:rsid w:val="0072201A"/>
    <w:rsid w:val="00722BA0"/>
    <w:rsid w:val="007238F7"/>
    <w:rsid w:val="00724755"/>
    <w:rsid w:val="00725A7D"/>
    <w:rsid w:val="007263B6"/>
    <w:rsid w:val="0073047D"/>
    <w:rsid w:val="00730940"/>
    <w:rsid w:val="00730D2D"/>
    <w:rsid w:val="00730F32"/>
    <w:rsid w:val="00731219"/>
    <w:rsid w:val="00733439"/>
    <w:rsid w:val="00733968"/>
    <w:rsid w:val="00734915"/>
    <w:rsid w:val="0073540A"/>
    <w:rsid w:val="00735C21"/>
    <w:rsid w:val="00740025"/>
    <w:rsid w:val="0074087D"/>
    <w:rsid w:val="00740F2E"/>
    <w:rsid w:val="00741309"/>
    <w:rsid w:val="0074159F"/>
    <w:rsid w:val="00742A56"/>
    <w:rsid w:val="007446E9"/>
    <w:rsid w:val="00745B82"/>
    <w:rsid w:val="00745CEC"/>
    <w:rsid w:val="007463F2"/>
    <w:rsid w:val="00751028"/>
    <w:rsid w:val="00751B80"/>
    <w:rsid w:val="00752A31"/>
    <w:rsid w:val="0075387C"/>
    <w:rsid w:val="00756534"/>
    <w:rsid w:val="007569EE"/>
    <w:rsid w:val="00756F7B"/>
    <w:rsid w:val="00757520"/>
    <w:rsid w:val="00757B82"/>
    <w:rsid w:val="00761F72"/>
    <w:rsid w:val="007623BD"/>
    <w:rsid w:val="00763AFF"/>
    <w:rsid w:val="00763EF5"/>
    <w:rsid w:val="007643F1"/>
    <w:rsid w:val="00765D04"/>
    <w:rsid w:val="00766CE4"/>
    <w:rsid w:val="00767617"/>
    <w:rsid w:val="00767F91"/>
    <w:rsid w:val="00770C0E"/>
    <w:rsid w:val="00772498"/>
    <w:rsid w:val="00774BCF"/>
    <w:rsid w:val="00775E61"/>
    <w:rsid w:val="00776F6E"/>
    <w:rsid w:val="00777894"/>
    <w:rsid w:val="00777D95"/>
    <w:rsid w:val="00777F28"/>
    <w:rsid w:val="00777F9C"/>
    <w:rsid w:val="00780DEF"/>
    <w:rsid w:val="00781A14"/>
    <w:rsid w:val="007836F6"/>
    <w:rsid w:val="00783BDB"/>
    <w:rsid w:val="00784607"/>
    <w:rsid w:val="0079030B"/>
    <w:rsid w:val="00790E83"/>
    <w:rsid w:val="007925C5"/>
    <w:rsid w:val="007927B8"/>
    <w:rsid w:val="007943C7"/>
    <w:rsid w:val="0079610E"/>
    <w:rsid w:val="0079613A"/>
    <w:rsid w:val="00796618"/>
    <w:rsid w:val="00796A69"/>
    <w:rsid w:val="00797A2E"/>
    <w:rsid w:val="007A075E"/>
    <w:rsid w:val="007A1E04"/>
    <w:rsid w:val="007A4DF7"/>
    <w:rsid w:val="007A4EED"/>
    <w:rsid w:val="007A550E"/>
    <w:rsid w:val="007A60C6"/>
    <w:rsid w:val="007A6443"/>
    <w:rsid w:val="007A692D"/>
    <w:rsid w:val="007A727A"/>
    <w:rsid w:val="007A7CBC"/>
    <w:rsid w:val="007B0DA9"/>
    <w:rsid w:val="007B1D77"/>
    <w:rsid w:val="007B2697"/>
    <w:rsid w:val="007B682B"/>
    <w:rsid w:val="007B7D29"/>
    <w:rsid w:val="007B7E4E"/>
    <w:rsid w:val="007C0637"/>
    <w:rsid w:val="007C0D4B"/>
    <w:rsid w:val="007C13E3"/>
    <w:rsid w:val="007C1733"/>
    <w:rsid w:val="007C1764"/>
    <w:rsid w:val="007C1C4C"/>
    <w:rsid w:val="007C27B8"/>
    <w:rsid w:val="007C2878"/>
    <w:rsid w:val="007C2D72"/>
    <w:rsid w:val="007C4C7E"/>
    <w:rsid w:val="007C4F1E"/>
    <w:rsid w:val="007C74EB"/>
    <w:rsid w:val="007C7B7C"/>
    <w:rsid w:val="007C7CA6"/>
    <w:rsid w:val="007D2B9E"/>
    <w:rsid w:val="007D30B9"/>
    <w:rsid w:val="007D415C"/>
    <w:rsid w:val="007D5191"/>
    <w:rsid w:val="007D68F0"/>
    <w:rsid w:val="007D7E7D"/>
    <w:rsid w:val="007E033B"/>
    <w:rsid w:val="007E0490"/>
    <w:rsid w:val="007E0521"/>
    <w:rsid w:val="007E0DC9"/>
    <w:rsid w:val="007E6793"/>
    <w:rsid w:val="007E6A83"/>
    <w:rsid w:val="007E6CA3"/>
    <w:rsid w:val="007F0304"/>
    <w:rsid w:val="007F144D"/>
    <w:rsid w:val="007F30F6"/>
    <w:rsid w:val="007F594C"/>
    <w:rsid w:val="007F5A54"/>
    <w:rsid w:val="007F78F2"/>
    <w:rsid w:val="008004D9"/>
    <w:rsid w:val="008019BB"/>
    <w:rsid w:val="00801AF6"/>
    <w:rsid w:val="008026A6"/>
    <w:rsid w:val="008026D0"/>
    <w:rsid w:val="00804082"/>
    <w:rsid w:val="00804E29"/>
    <w:rsid w:val="00805BC5"/>
    <w:rsid w:val="00810704"/>
    <w:rsid w:val="0081156C"/>
    <w:rsid w:val="00811C3F"/>
    <w:rsid w:val="008133E5"/>
    <w:rsid w:val="00813434"/>
    <w:rsid w:val="00813E99"/>
    <w:rsid w:val="008157CF"/>
    <w:rsid w:val="00816874"/>
    <w:rsid w:val="00816969"/>
    <w:rsid w:val="008217C0"/>
    <w:rsid w:val="00821DA1"/>
    <w:rsid w:val="0082208C"/>
    <w:rsid w:val="008220F4"/>
    <w:rsid w:val="00823A64"/>
    <w:rsid w:val="00823DB2"/>
    <w:rsid w:val="00824310"/>
    <w:rsid w:val="00824A8D"/>
    <w:rsid w:val="00825F06"/>
    <w:rsid w:val="008273D8"/>
    <w:rsid w:val="00830271"/>
    <w:rsid w:val="00831A07"/>
    <w:rsid w:val="00831E54"/>
    <w:rsid w:val="00833324"/>
    <w:rsid w:val="00833E88"/>
    <w:rsid w:val="0083447C"/>
    <w:rsid w:val="00834D31"/>
    <w:rsid w:val="00837BAE"/>
    <w:rsid w:val="00842017"/>
    <w:rsid w:val="00842819"/>
    <w:rsid w:val="00843DC3"/>
    <w:rsid w:val="00847094"/>
    <w:rsid w:val="00847A5A"/>
    <w:rsid w:val="00853EAB"/>
    <w:rsid w:val="008540FE"/>
    <w:rsid w:val="00855E64"/>
    <w:rsid w:val="00856955"/>
    <w:rsid w:val="008576B8"/>
    <w:rsid w:val="0086050D"/>
    <w:rsid w:val="0086129B"/>
    <w:rsid w:val="0086193B"/>
    <w:rsid w:val="00861E7B"/>
    <w:rsid w:val="00862E70"/>
    <w:rsid w:val="008647C8"/>
    <w:rsid w:val="00866765"/>
    <w:rsid w:val="00870530"/>
    <w:rsid w:val="0087107D"/>
    <w:rsid w:val="00871226"/>
    <w:rsid w:val="008732BE"/>
    <w:rsid w:val="00874223"/>
    <w:rsid w:val="0087465D"/>
    <w:rsid w:val="008752EE"/>
    <w:rsid w:val="008758B7"/>
    <w:rsid w:val="00875E7D"/>
    <w:rsid w:val="008763E9"/>
    <w:rsid w:val="008803B3"/>
    <w:rsid w:val="008803D6"/>
    <w:rsid w:val="008807D4"/>
    <w:rsid w:val="00880B1F"/>
    <w:rsid w:val="00880BB2"/>
    <w:rsid w:val="00880CA3"/>
    <w:rsid w:val="0088224B"/>
    <w:rsid w:val="00882FA4"/>
    <w:rsid w:val="00883547"/>
    <w:rsid w:val="00883C52"/>
    <w:rsid w:val="008840D7"/>
    <w:rsid w:val="00885383"/>
    <w:rsid w:val="008856EA"/>
    <w:rsid w:val="00885C2E"/>
    <w:rsid w:val="00885DDE"/>
    <w:rsid w:val="00885F3D"/>
    <w:rsid w:val="00886A36"/>
    <w:rsid w:val="008879F8"/>
    <w:rsid w:val="00891DAC"/>
    <w:rsid w:val="008927C4"/>
    <w:rsid w:val="00893FFF"/>
    <w:rsid w:val="00894373"/>
    <w:rsid w:val="00894C0F"/>
    <w:rsid w:val="008952E3"/>
    <w:rsid w:val="008953E3"/>
    <w:rsid w:val="008956E6"/>
    <w:rsid w:val="00895B1B"/>
    <w:rsid w:val="008962F3"/>
    <w:rsid w:val="008965D2"/>
    <w:rsid w:val="008969F6"/>
    <w:rsid w:val="00897770"/>
    <w:rsid w:val="008A008E"/>
    <w:rsid w:val="008A0C42"/>
    <w:rsid w:val="008A2AAD"/>
    <w:rsid w:val="008A2EA9"/>
    <w:rsid w:val="008A39D2"/>
    <w:rsid w:val="008A5A0D"/>
    <w:rsid w:val="008A6731"/>
    <w:rsid w:val="008A6F10"/>
    <w:rsid w:val="008B0239"/>
    <w:rsid w:val="008B20F4"/>
    <w:rsid w:val="008B286B"/>
    <w:rsid w:val="008B40B6"/>
    <w:rsid w:val="008B62ED"/>
    <w:rsid w:val="008B6B94"/>
    <w:rsid w:val="008B78FD"/>
    <w:rsid w:val="008C0BD7"/>
    <w:rsid w:val="008C13DB"/>
    <w:rsid w:val="008C205B"/>
    <w:rsid w:val="008C3140"/>
    <w:rsid w:val="008C33FB"/>
    <w:rsid w:val="008C4AAC"/>
    <w:rsid w:val="008D048F"/>
    <w:rsid w:val="008D0A60"/>
    <w:rsid w:val="008D272C"/>
    <w:rsid w:val="008D3EB7"/>
    <w:rsid w:val="008D55D8"/>
    <w:rsid w:val="008D578F"/>
    <w:rsid w:val="008D57AE"/>
    <w:rsid w:val="008D66C6"/>
    <w:rsid w:val="008E65A9"/>
    <w:rsid w:val="008F0139"/>
    <w:rsid w:val="008F112D"/>
    <w:rsid w:val="008F3B89"/>
    <w:rsid w:val="008F4640"/>
    <w:rsid w:val="008F6A97"/>
    <w:rsid w:val="008F6B50"/>
    <w:rsid w:val="008F734C"/>
    <w:rsid w:val="0090005C"/>
    <w:rsid w:val="00900BAB"/>
    <w:rsid w:val="009016B0"/>
    <w:rsid w:val="00901A18"/>
    <w:rsid w:val="00902011"/>
    <w:rsid w:val="00902FCF"/>
    <w:rsid w:val="00903A12"/>
    <w:rsid w:val="009041FF"/>
    <w:rsid w:val="0090628C"/>
    <w:rsid w:val="009071FD"/>
    <w:rsid w:val="009112FF"/>
    <w:rsid w:val="00913BB7"/>
    <w:rsid w:val="00915C4A"/>
    <w:rsid w:val="00920028"/>
    <w:rsid w:val="009226DD"/>
    <w:rsid w:val="00922FC4"/>
    <w:rsid w:val="00923038"/>
    <w:rsid w:val="00923971"/>
    <w:rsid w:val="00924536"/>
    <w:rsid w:val="00924CEA"/>
    <w:rsid w:val="009262BD"/>
    <w:rsid w:val="009266EE"/>
    <w:rsid w:val="00927762"/>
    <w:rsid w:val="009302BC"/>
    <w:rsid w:val="009335F1"/>
    <w:rsid w:val="00934205"/>
    <w:rsid w:val="00934D28"/>
    <w:rsid w:val="0093650A"/>
    <w:rsid w:val="00937AE8"/>
    <w:rsid w:val="009402F1"/>
    <w:rsid w:val="00943036"/>
    <w:rsid w:val="00943FC4"/>
    <w:rsid w:val="009442DF"/>
    <w:rsid w:val="00946136"/>
    <w:rsid w:val="00953CC1"/>
    <w:rsid w:val="0095539B"/>
    <w:rsid w:val="00955757"/>
    <w:rsid w:val="0096006E"/>
    <w:rsid w:val="00961A8C"/>
    <w:rsid w:val="009625B3"/>
    <w:rsid w:val="0096667A"/>
    <w:rsid w:val="00966A3B"/>
    <w:rsid w:val="0096714D"/>
    <w:rsid w:val="00970419"/>
    <w:rsid w:val="00970DEE"/>
    <w:rsid w:val="00972A5C"/>
    <w:rsid w:val="00972E35"/>
    <w:rsid w:val="00973FD5"/>
    <w:rsid w:val="00976EAA"/>
    <w:rsid w:val="0098036C"/>
    <w:rsid w:val="00980533"/>
    <w:rsid w:val="009818F6"/>
    <w:rsid w:val="00981A2A"/>
    <w:rsid w:val="00982F2A"/>
    <w:rsid w:val="00986116"/>
    <w:rsid w:val="00986B44"/>
    <w:rsid w:val="00991146"/>
    <w:rsid w:val="009915B0"/>
    <w:rsid w:val="009922EB"/>
    <w:rsid w:val="00992F21"/>
    <w:rsid w:val="00993973"/>
    <w:rsid w:val="00994EB0"/>
    <w:rsid w:val="009950DF"/>
    <w:rsid w:val="009956BA"/>
    <w:rsid w:val="00995B50"/>
    <w:rsid w:val="009A04D4"/>
    <w:rsid w:val="009A1251"/>
    <w:rsid w:val="009A43EE"/>
    <w:rsid w:val="009A6EAD"/>
    <w:rsid w:val="009B23BA"/>
    <w:rsid w:val="009B2B58"/>
    <w:rsid w:val="009B2B95"/>
    <w:rsid w:val="009B4081"/>
    <w:rsid w:val="009B423B"/>
    <w:rsid w:val="009B4499"/>
    <w:rsid w:val="009B50FA"/>
    <w:rsid w:val="009B54AA"/>
    <w:rsid w:val="009B5523"/>
    <w:rsid w:val="009B6E0F"/>
    <w:rsid w:val="009C32EB"/>
    <w:rsid w:val="009C3823"/>
    <w:rsid w:val="009C3EB0"/>
    <w:rsid w:val="009C4A32"/>
    <w:rsid w:val="009C5951"/>
    <w:rsid w:val="009C5E51"/>
    <w:rsid w:val="009C5EBE"/>
    <w:rsid w:val="009C64A5"/>
    <w:rsid w:val="009D04EB"/>
    <w:rsid w:val="009D46EF"/>
    <w:rsid w:val="009D4BD0"/>
    <w:rsid w:val="009D6FAC"/>
    <w:rsid w:val="009E1452"/>
    <w:rsid w:val="009E20DE"/>
    <w:rsid w:val="009E2208"/>
    <w:rsid w:val="009E228A"/>
    <w:rsid w:val="009E2CD1"/>
    <w:rsid w:val="009E2F72"/>
    <w:rsid w:val="009E3192"/>
    <w:rsid w:val="009E3962"/>
    <w:rsid w:val="009E5A96"/>
    <w:rsid w:val="009E68E1"/>
    <w:rsid w:val="009F10A1"/>
    <w:rsid w:val="009F16B6"/>
    <w:rsid w:val="009F183E"/>
    <w:rsid w:val="009F2754"/>
    <w:rsid w:val="009F3970"/>
    <w:rsid w:val="00A00A5E"/>
    <w:rsid w:val="00A0151B"/>
    <w:rsid w:val="00A01788"/>
    <w:rsid w:val="00A01E24"/>
    <w:rsid w:val="00A01E3C"/>
    <w:rsid w:val="00A02685"/>
    <w:rsid w:val="00A04C92"/>
    <w:rsid w:val="00A079A0"/>
    <w:rsid w:val="00A07EBE"/>
    <w:rsid w:val="00A10510"/>
    <w:rsid w:val="00A10E3B"/>
    <w:rsid w:val="00A1108B"/>
    <w:rsid w:val="00A11E4E"/>
    <w:rsid w:val="00A12676"/>
    <w:rsid w:val="00A16DCC"/>
    <w:rsid w:val="00A209B9"/>
    <w:rsid w:val="00A217C4"/>
    <w:rsid w:val="00A21950"/>
    <w:rsid w:val="00A228BC"/>
    <w:rsid w:val="00A23EFF"/>
    <w:rsid w:val="00A2556F"/>
    <w:rsid w:val="00A26913"/>
    <w:rsid w:val="00A26E88"/>
    <w:rsid w:val="00A27034"/>
    <w:rsid w:val="00A30194"/>
    <w:rsid w:val="00A314F2"/>
    <w:rsid w:val="00A318A6"/>
    <w:rsid w:val="00A31C8A"/>
    <w:rsid w:val="00A3277C"/>
    <w:rsid w:val="00A34404"/>
    <w:rsid w:val="00A3480F"/>
    <w:rsid w:val="00A34B48"/>
    <w:rsid w:val="00A3552A"/>
    <w:rsid w:val="00A35F47"/>
    <w:rsid w:val="00A36EAE"/>
    <w:rsid w:val="00A42EF1"/>
    <w:rsid w:val="00A43E62"/>
    <w:rsid w:val="00A454DB"/>
    <w:rsid w:val="00A46771"/>
    <w:rsid w:val="00A47848"/>
    <w:rsid w:val="00A503DF"/>
    <w:rsid w:val="00A50AFB"/>
    <w:rsid w:val="00A511A8"/>
    <w:rsid w:val="00A51952"/>
    <w:rsid w:val="00A52524"/>
    <w:rsid w:val="00A52DDA"/>
    <w:rsid w:val="00A54070"/>
    <w:rsid w:val="00A552C9"/>
    <w:rsid w:val="00A56244"/>
    <w:rsid w:val="00A57E94"/>
    <w:rsid w:val="00A6105F"/>
    <w:rsid w:val="00A6140B"/>
    <w:rsid w:val="00A618C6"/>
    <w:rsid w:val="00A6323B"/>
    <w:rsid w:val="00A66E7F"/>
    <w:rsid w:val="00A66EF9"/>
    <w:rsid w:val="00A67FE6"/>
    <w:rsid w:val="00A71492"/>
    <w:rsid w:val="00A72059"/>
    <w:rsid w:val="00A72692"/>
    <w:rsid w:val="00A73668"/>
    <w:rsid w:val="00A73E8D"/>
    <w:rsid w:val="00A74E61"/>
    <w:rsid w:val="00A75157"/>
    <w:rsid w:val="00A77BE8"/>
    <w:rsid w:val="00A8044A"/>
    <w:rsid w:val="00A80DC5"/>
    <w:rsid w:val="00A815D3"/>
    <w:rsid w:val="00A81A70"/>
    <w:rsid w:val="00A81D35"/>
    <w:rsid w:val="00A8389E"/>
    <w:rsid w:val="00A84797"/>
    <w:rsid w:val="00A8493B"/>
    <w:rsid w:val="00A851DB"/>
    <w:rsid w:val="00A857F2"/>
    <w:rsid w:val="00A86DD7"/>
    <w:rsid w:val="00A86DFD"/>
    <w:rsid w:val="00A908A0"/>
    <w:rsid w:val="00A91A7F"/>
    <w:rsid w:val="00A92179"/>
    <w:rsid w:val="00A93157"/>
    <w:rsid w:val="00A95B90"/>
    <w:rsid w:val="00A974FC"/>
    <w:rsid w:val="00A97F6C"/>
    <w:rsid w:val="00A97FAC"/>
    <w:rsid w:val="00AA01B3"/>
    <w:rsid w:val="00AA0DD4"/>
    <w:rsid w:val="00AA294D"/>
    <w:rsid w:val="00AA3285"/>
    <w:rsid w:val="00AA39B7"/>
    <w:rsid w:val="00AA6234"/>
    <w:rsid w:val="00AA6906"/>
    <w:rsid w:val="00AA73FE"/>
    <w:rsid w:val="00AA7950"/>
    <w:rsid w:val="00AA7C8E"/>
    <w:rsid w:val="00AB1273"/>
    <w:rsid w:val="00AB16F0"/>
    <w:rsid w:val="00AB1F86"/>
    <w:rsid w:val="00AB2C16"/>
    <w:rsid w:val="00AB3A6C"/>
    <w:rsid w:val="00AB508F"/>
    <w:rsid w:val="00AB7EF1"/>
    <w:rsid w:val="00AC05C8"/>
    <w:rsid w:val="00AC092A"/>
    <w:rsid w:val="00AC120D"/>
    <w:rsid w:val="00AC1DBC"/>
    <w:rsid w:val="00AC2445"/>
    <w:rsid w:val="00AC2D28"/>
    <w:rsid w:val="00AC2DDC"/>
    <w:rsid w:val="00AC3D5B"/>
    <w:rsid w:val="00AC3FE2"/>
    <w:rsid w:val="00AC4100"/>
    <w:rsid w:val="00AC4B04"/>
    <w:rsid w:val="00AC5494"/>
    <w:rsid w:val="00AC557D"/>
    <w:rsid w:val="00AC55D9"/>
    <w:rsid w:val="00AC6F17"/>
    <w:rsid w:val="00AC74F8"/>
    <w:rsid w:val="00AC7A54"/>
    <w:rsid w:val="00AC7F9B"/>
    <w:rsid w:val="00AD0074"/>
    <w:rsid w:val="00AD3D25"/>
    <w:rsid w:val="00AD575E"/>
    <w:rsid w:val="00AD5A3D"/>
    <w:rsid w:val="00AD5D68"/>
    <w:rsid w:val="00AD731F"/>
    <w:rsid w:val="00AD739F"/>
    <w:rsid w:val="00AD7802"/>
    <w:rsid w:val="00AE1454"/>
    <w:rsid w:val="00AE18CB"/>
    <w:rsid w:val="00AE1AA2"/>
    <w:rsid w:val="00AE42F0"/>
    <w:rsid w:val="00AE4AAA"/>
    <w:rsid w:val="00AE528F"/>
    <w:rsid w:val="00AE6762"/>
    <w:rsid w:val="00AE733E"/>
    <w:rsid w:val="00AF208C"/>
    <w:rsid w:val="00AF33E5"/>
    <w:rsid w:val="00AF3E50"/>
    <w:rsid w:val="00AF5ABD"/>
    <w:rsid w:val="00AF5E48"/>
    <w:rsid w:val="00AF5FC6"/>
    <w:rsid w:val="00AF7253"/>
    <w:rsid w:val="00B00031"/>
    <w:rsid w:val="00B01B79"/>
    <w:rsid w:val="00B02A29"/>
    <w:rsid w:val="00B02C09"/>
    <w:rsid w:val="00B03117"/>
    <w:rsid w:val="00B04702"/>
    <w:rsid w:val="00B0555E"/>
    <w:rsid w:val="00B06237"/>
    <w:rsid w:val="00B07671"/>
    <w:rsid w:val="00B07D3C"/>
    <w:rsid w:val="00B14422"/>
    <w:rsid w:val="00B14AD1"/>
    <w:rsid w:val="00B16253"/>
    <w:rsid w:val="00B16FEC"/>
    <w:rsid w:val="00B22368"/>
    <w:rsid w:val="00B25A02"/>
    <w:rsid w:val="00B25C6B"/>
    <w:rsid w:val="00B26A48"/>
    <w:rsid w:val="00B309AB"/>
    <w:rsid w:val="00B31DCC"/>
    <w:rsid w:val="00B34BDD"/>
    <w:rsid w:val="00B355B9"/>
    <w:rsid w:val="00B35843"/>
    <w:rsid w:val="00B3687C"/>
    <w:rsid w:val="00B370AB"/>
    <w:rsid w:val="00B40BF0"/>
    <w:rsid w:val="00B41D6A"/>
    <w:rsid w:val="00B42698"/>
    <w:rsid w:val="00B43051"/>
    <w:rsid w:val="00B4561F"/>
    <w:rsid w:val="00B46406"/>
    <w:rsid w:val="00B50613"/>
    <w:rsid w:val="00B5062D"/>
    <w:rsid w:val="00B5086C"/>
    <w:rsid w:val="00B50C37"/>
    <w:rsid w:val="00B518D4"/>
    <w:rsid w:val="00B53A34"/>
    <w:rsid w:val="00B54634"/>
    <w:rsid w:val="00B54752"/>
    <w:rsid w:val="00B55EEE"/>
    <w:rsid w:val="00B60354"/>
    <w:rsid w:val="00B6081F"/>
    <w:rsid w:val="00B620D6"/>
    <w:rsid w:val="00B62183"/>
    <w:rsid w:val="00B6229C"/>
    <w:rsid w:val="00B625F5"/>
    <w:rsid w:val="00B62B1C"/>
    <w:rsid w:val="00B63957"/>
    <w:rsid w:val="00B63E31"/>
    <w:rsid w:val="00B63F59"/>
    <w:rsid w:val="00B64BDC"/>
    <w:rsid w:val="00B656D8"/>
    <w:rsid w:val="00B708F2"/>
    <w:rsid w:val="00B71689"/>
    <w:rsid w:val="00B71DD8"/>
    <w:rsid w:val="00B72A04"/>
    <w:rsid w:val="00B72A2F"/>
    <w:rsid w:val="00B730AC"/>
    <w:rsid w:val="00B74168"/>
    <w:rsid w:val="00B77B57"/>
    <w:rsid w:val="00B77B98"/>
    <w:rsid w:val="00B80912"/>
    <w:rsid w:val="00B81059"/>
    <w:rsid w:val="00B83226"/>
    <w:rsid w:val="00B832FC"/>
    <w:rsid w:val="00B840E8"/>
    <w:rsid w:val="00B84527"/>
    <w:rsid w:val="00B875E2"/>
    <w:rsid w:val="00B90E38"/>
    <w:rsid w:val="00B91551"/>
    <w:rsid w:val="00B9255E"/>
    <w:rsid w:val="00B926DB"/>
    <w:rsid w:val="00B94C74"/>
    <w:rsid w:val="00B95A92"/>
    <w:rsid w:val="00B95FC5"/>
    <w:rsid w:val="00B966F5"/>
    <w:rsid w:val="00B96F68"/>
    <w:rsid w:val="00BA04F0"/>
    <w:rsid w:val="00BA08F9"/>
    <w:rsid w:val="00BA10BA"/>
    <w:rsid w:val="00BA15AB"/>
    <w:rsid w:val="00BA20A3"/>
    <w:rsid w:val="00BA2C92"/>
    <w:rsid w:val="00BA3A6E"/>
    <w:rsid w:val="00BA52B9"/>
    <w:rsid w:val="00BA63EC"/>
    <w:rsid w:val="00BA6F60"/>
    <w:rsid w:val="00BB32D4"/>
    <w:rsid w:val="00BB361A"/>
    <w:rsid w:val="00BB39D8"/>
    <w:rsid w:val="00BB7936"/>
    <w:rsid w:val="00BC0B79"/>
    <w:rsid w:val="00BC0CB1"/>
    <w:rsid w:val="00BC10AD"/>
    <w:rsid w:val="00BC2897"/>
    <w:rsid w:val="00BC6938"/>
    <w:rsid w:val="00BC7E30"/>
    <w:rsid w:val="00BD0C05"/>
    <w:rsid w:val="00BD3578"/>
    <w:rsid w:val="00BD7438"/>
    <w:rsid w:val="00BE015A"/>
    <w:rsid w:val="00BE2CDB"/>
    <w:rsid w:val="00BE4C7D"/>
    <w:rsid w:val="00BF0C5F"/>
    <w:rsid w:val="00BF3621"/>
    <w:rsid w:val="00BF5965"/>
    <w:rsid w:val="00BF707F"/>
    <w:rsid w:val="00BF74BC"/>
    <w:rsid w:val="00BF7A94"/>
    <w:rsid w:val="00C00593"/>
    <w:rsid w:val="00C00E04"/>
    <w:rsid w:val="00C022E8"/>
    <w:rsid w:val="00C023F8"/>
    <w:rsid w:val="00C026C5"/>
    <w:rsid w:val="00C03959"/>
    <w:rsid w:val="00C03EE5"/>
    <w:rsid w:val="00C04578"/>
    <w:rsid w:val="00C061B1"/>
    <w:rsid w:val="00C071C6"/>
    <w:rsid w:val="00C07C54"/>
    <w:rsid w:val="00C07D54"/>
    <w:rsid w:val="00C10BB6"/>
    <w:rsid w:val="00C11176"/>
    <w:rsid w:val="00C11AD9"/>
    <w:rsid w:val="00C12BE9"/>
    <w:rsid w:val="00C14023"/>
    <w:rsid w:val="00C14D47"/>
    <w:rsid w:val="00C14EB1"/>
    <w:rsid w:val="00C1560C"/>
    <w:rsid w:val="00C168EC"/>
    <w:rsid w:val="00C16A57"/>
    <w:rsid w:val="00C17258"/>
    <w:rsid w:val="00C22113"/>
    <w:rsid w:val="00C22424"/>
    <w:rsid w:val="00C24296"/>
    <w:rsid w:val="00C248DE"/>
    <w:rsid w:val="00C24A26"/>
    <w:rsid w:val="00C2531D"/>
    <w:rsid w:val="00C2705C"/>
    <w:rsid w:val="00C270A0"/>
    <w:rsid w:val="00C271B8"/>
    <w:rsid w:val="00C304F5"/>
    <w:rsid w:val="00C32052"/>
    <w:rsid w:val="00C32633"/>
    <w:rsid w:val="00C3273B"/>
    <w:rsid w:val="00C32DA1"/>
    <w:rsid w:val="00C339D1"/>
    <w:rsid w:val="00C3502F"/>
    <w:rsid w:val="00C35082"/>
    <w:rsid w:val="00C43F59"/>
    <w:rsid w:val="00C45BDF"/>
    <w:rsid w:val="00C4677F"/>
    <w:rsid w:val="00C50B2E"/>
    <w:rsid w:val="00C50F49"/>
    <w:rsid w:val="00C51EBE"/>
    <w:rsid w:val="00C51FDE"/>
    <w:rsid w:val="00C54F13"/>
    <w:rsid w:val="00C57542"/>
    <w:rsid w:val="00C5760A"/>
    <w:rsid w:val="00C57D1E"/>
    <w:rsid w:val="00C616DA"/>
    <w:rsid w:val="00C632D3"/>
    <w:rsid w:val="00C63CB7"/>
    <w:rsid w:val="00C640FD"/>
    <w:rsid w:val="00C649C8"/>
    <w:rsid w:val="00C668B5"/>
    <w:rsid w:val="00C66B9C"/>
    <w:rsid w:val="00C6744E"/>
    <w:rsid w:val="00C70DA9"/>
    <w:rsid w:val="00C7132D"/>
    <w:rsid w:val="00C7136A"/>
    <w:rsid w:val="00C71938"/>
    <w:rsid w:val="00C71F78"/>
    <w:rsid w:val="00C72FBB"/>
    <w:rsid w:val="00C73DB5"/>
    <w:rsid w:val="00C77B15"/>
    <w:rsid w:val="00C80270"/>
    <w:rsid w:val="00C825B7"/>
    <w:rsid w:val="00C82849"/>
    <w:rsid w:val="00C841D2"/>
    <w:rsid w:val="00C849CA"/>
    <w:rsid w:val="00C84DCA"/>
    <w:rsid w:val="00C871BD"/>
    <w:rsid w:val="00C909B4"/>
    <w:rsid w:val="00C91D96"/>
    <w:rsid w:val="00C927EE"/>
    <w:rsid w:val="00C93398"/>
    <w:rsid w:val="00C95434"/>
    <w:rsid w:val="00C96274"/>
    <w:rsid w:val="00C96F63"/>
    <w:rsid w:val="00C97C23"/>
    <w:rsid w:val="00CA1319"/>
    <w:rsid w:val="00CA13FE"/>
    <w:rsid w:val="00CA3041"/>
    <w:rsid w:val="00CA55FD"/>
    <w:rsid w:val="00CB12C8"/>
    <w:rsid w:val="00CB2302"/>
    <w:rsid w:val="00CB2CD7"/>
    <w:rsid w:val="00CB2D61"/>
    <w:rsid w:val="00CB319B"/>
    <w:rsid w:val="00CB4890"/>
    <w:rsid w:val="00CB689B"/>
    <w:rsid w:val="00CB7075"/>
    <w:rsid w:val="00CC053E"/>
    <w:rsid w:val="00CC1ACD"/>
    <w:rsid w:val="00CC2677"/>
    <w:rsid w:val="00CC2B81"/>
    <w:rsid w:val="00CC30F6"/>
    <w:rsid w:val="00CC32CB"/>
    <w:rsid w:val="00CC33C3"/>
    <w:rsid w:val="00CC345C"/>
    <w:rsid w:val="00CC3EBA"/>
    <w:rsid w:val="00CC3FAA"/>
    <w:rsid w:val="00CC592A"/>
    <w:rsid w:val="00CC63B0"/>
    <w:rsid w:val="00CD073B"/>
    <w:rsid w:val="00CD092F"/>
    <w:rsid w:val="00CD17D4"/>
    <w:rsid w:val="00CD1C4E"/>
    <w:rsid w:val="00CD1E5F"/>
    <w:rsid w:val="00CD368C"/>
    <w:rsid w:val="00CD401B"/>
    <w:rsid w:val="00CD4835"/>
    <w:rsid w:val="00CD5342"/>
    <w:rsid w:val="00CD5401"/>
    <w:rsid w:val="00CD7081"/>
    <w:rsid w:val="00CD7807"/>
    <w:rsid w:val="00CE1E92"/>
    <w:rsid w:val="00CE26C4"/>
    <w:rsid w:val="00CE686D"/>
    <w:rsid w:val="00CE69EF"/>
    <w:rsid w:val="00CE6FCC"/>
    <w:rsid w:val="00CF015A"/>
    <w:rsid w:val="00CF05E2"/>
    <w:rsid w:val="00CF13E7"/>
    <w:rsid w:val="00CF200F"/>
    <w:rsid w:val="00CF2338"/>
    <w:rsid w:val="00CF2470"/>
    <w:rsid w:val="00CF35A4"/>
    <w:rsid w:val="00CF35B0"/>
    <w:rsid w:val="00CF46DF"/>
    <w:rsid w:val="00CF52A8"/>
    <w:rsid w:val="00CF5497"/>
    <w:rsid w:val="00CF5E65"/>
    <w:rsid w:val="00CF6F59"/>
    <w:rsid w:val="00CF7583"/>
    <w:rsid w:val="00CF7C88"/>
    <w:rsid w:val="00D0090A"/>
    <w:rsid w:val="00D01194"/>
    <w:rsid w:val="00D03967"/>
    <w:rsid w:val="00D03E27"/>
    <w:rsid w:val="00D0400F"/>
    <w:rsid w:val="00D04233"/>
    <w:rsid w:val="00D06CAC"/>
    <w:rsid w:val="00D10E5B"/>
    <w:rsid w:val="00D11389"/>
    <w:rsid w:val="00D119B1"/>
    <w:rsid w:val="00D11C80"/>
    <w:rsid w:val="00D12FCA"/>
    <w:rsid w:val="00D13C8A"/>
    <w:rsid w:val="00D1513C"/>
    <w:rsid w:val="00D162BC"/>
    <w:rsid w:val="00D168CC"/>
    <w:rsid w:val="00D16E24"/>
    <w:rsid w:val="00D173AF"/>
    <w:rsid w:val="00D2009B"/>
    <w:rsid w:val="00D200DD"/>
    <w:rsid w:val="00D20421"/>
    <w:rsid w:val="00D20DC0"/>
    <w:rsid w:val="00D21418"/>
    <w:rsid w:val="00D21AE9"/>
    <w:rsid w:val="00D240AB"/>
    <w:rsid w:val="00D320D4"/>
    <w:rsid w:val="00D32682"/>
    <w:rsid w:val="00D33BBC"/>
    <w:rsid w:val="00D34076"/>
    <w:rsid w:val="00D3428D"/>
    <w:rsid w:val="00D3441D"/>
    <w:rsid w:val="00D34482"/>
    <w:rsid w:val="00D34C4E"/>
    <w:rsid w:val="00D35249"/>
    <w:rsid w:val="00D35417"/>
    <w:rsid w:val="00D35E2B"/>
    <w:rsid w:val="00D36316"/>
    <w:rsid w:val="00D366BE"/>
    <w:rsid w:val="00D36C19"/>
    <w:rsid w:val="00D416B0"/>
    <w:rsid w:val="00D41BC2"/>
    <w:rsid w:val="00D42742"/>
    <w:rsid w:val="00D52E7E"/>
    <w:rsid w:val="00D53615"/>
    <w:rsid w:val="00D5480E"/>
    <w:rsid w:val="00D570FE"/>
    <w:rsid w:val="00D60EE7"/>
    <w:rsid w:val="00D6516E"/>
    <w:rsid w:val="00D65FA7"/>
    <w:rsid w:val="00D67159"/>
    <w:rsid w:val="00D70D9B"/>
    <w:rsid w:val="00D7104E"/>
    <w:rsid w:val="00D71EE4"/>
    <w:rsid w:val="00D723D6"/>
    <w:rsid w:val="00D72865"/>
    <w:rsid w:val="00D736CC"/>
    <w:rsid w:val="00D740A0"/>
    <w:rsid w:val="00D74923"/>
    <w:rsid w:val="00D74954"/>
    <w:rsid w:val="00D7562B"/>
    <w:rsid w:val="00D75CD2"/>
    <w:rsid w:val="00D776D1"/>
    <w:rsid w:val="00D77BA9"/>
    <w:rsid w:val="00D80101"/>
    <w:rsid w:val="00D8111F"/>
    <w:rsid w:val="00D813C1"/>
    <w:rsid w:val="00D820B8"/>
    <w:rsid w:val="00D82549"/>
    <w:rsid w:val="00D8268D"/>
    <w:rsid w:val="00D827C6"/>
    <w:rsid w:val="00D832FC"/>
    <w:rsid w:val="00D83B46"/>
    <w:rsid w:val="00D83C01"/>
    <w:rsid w:val="00D85EEB"/>
    <w:rsid w:val="00D86B4A"/>
    <w:rsid w:val="00D90C1B"/>
    <w:rsid w:val="00D90F06"/>
    <w:rsid w:val="00D91BFC"/>
    <w:rsid w:val="00D91C4D"/>
    <w:rsid w:val="00D94590"/>
    <w:rsid w:val="00D958F3"/>
    <w:rsid w:val="00D95DB0"/>
    <w:rsid w:val="00D95F5C"/>
    <w:rsid w:val="00DA127A"/>
    <w:rsid w:val="00DA1A7C"/>
    <w:rsid w:val="00DA1C26"/>
    <w:rsid w:val="00DA1F7A"/>
    <w:rsid w:val="00DA322F"/>
    <w:rsid w:val="00DA438F"/>
    <w:rsid w:val="00DA5BD5"/>
    <w:rsid w:val="00DA6506"/>
    <w:rsid w:val="00DA6B22"/>
    <w:rsid w:val="00DB2703"/>
    <w:rsid w:val="00DB2D00"/>
    <w:rsid w:val="00DB3C6D"/>
    <w:rsid w:val="00DB50F2"/>
    <w:rsid w:val="00DB574E"/>
    <w:rsid w:val="00DB5E6C"/>
    <w:rsid w:val="00DB6915"/>
    <w:rsid w:val="00DC13CD"/>
    <w:rsid w:val="00DC22EC"/>
    <w:rsid w:val="00DC2DD8"/>
    <w:rsid w:val="00DC2E58"/>
    <w:rsid w:val="00DC4171"/>
    <w:rsid w:val="00DC601D"/>
    <w:rsid w:val="00DD09B6"/>
    <w:rsid w:val="00DD2299"/>
    <w:rsid w:val="00DD22D8"/>
    <w:rsid w:val="00DD3DED"/>
    <w:rsid w:val="00DD49E8"/>
    <w:rsid w:val="00DD4E36"/>
    <w:rsid w:val="00DD73C5"/>
    <w:rsid w:val="00DE08F0"/>
    <w:rsid w:val="00DE15D9"/>
    <w:rsid w:val="00DE1680"/>
    <w:rsid w:val="00DE2777"/>
    <w:rsid w:val="00DE29EC"/>
    <w:rsid w:val="00DE30A0"/>
    <w:rsid w:val="00DE5D87"/>
    <w:rsid w:val="00DE6B68"/>
    <w:rsid w:val="00DF0F1D"/>
    <w:rsid w:val="00DF34B4"/>
    <w:rsid w:val="00DF4765"/>
    <w:rsid w:val="00DF4976"/>
    <w:rsid w:val="00DF4ACD"/>
    <w:rsid w:val="00DF4BC6"/>
    <w:rsid w:val="00E013F9"/>
    <w:rsid w:val="00E014D1"/>
    <w:rsid w:val="00E02B3F"/>
    <w:rsid w:val="00E02CD0"/>
    <w:rsid w:val="00E06F94"/>
    <w:rsid w:val="00E07717"/>
    <w:rsid w:val="00E07AD4"/>
    <w:rsid w:val="00E1005A"/>
    <w:rsid w:val="00E10088"/>
    <w:rsid w:val="00E104B3"/>
    <w:rsid w:val="00E14A6C"/>
    <w:rsid w:val="00E14FE3"/>
    <w:rsid w:val="00E1594A"/>
    <w:rsid w:val="00E15B4C"/>
    <w:rsid w:val="00E166D3"/>
    <w:rsid w:val="00E176AC"/>
    <w:rsid w:val="00E20662"/>
    <w:rsid w:val="00E24A5F"/>
    <w:rsid w:val="00E25CB1"/>
    <w:rsid w:val="00E27245"/>
    <w:rsid w:val="00E327D4"/>
    <w:rsid w:val="00E3284F"/>
    <w:rsid w:val="00E32ADC"/>
    <w:rsid w:val="00E3345A"/>
    <w:rsid w:val="00E34087"/>
    <w:rsid w:val="00E34285"/>
    <w:rsid w:val="00E3428E"/>
    <w:rsid w:val="00E355AA"/>
    <w:rsid w:val="00E36B3A"/>
    <w:rsid w:val="00E37EC1"/>
    <w:rsid w:val="00E41662"/>
    <w:rsid w:val="00E42A11"/>
    <w:rsid w:val="00E42F18"/>
    <w:rsid w:val="00E43A50"/>
    <w:rsid w:val="00E43C39"/>
    <w:rsid w:val="00E43DE1"/>
    <w:rsid w:val="00E461FF"/>
    <w:rsid w:val="00E47CC8"/>
    <w:rsid w:val="00E57915"/>
    <w:rsid w:val="00E57F58"/>
    <w:rsid w:val="00E63893"/>
    <w:rsid w:val="00E64393"/>
    <w:rsid w:val="00E64F44"/>
    <w:rsid w:val="00E65606"/>
    <w:rsid w:val="00E66292"/>
    <w:rsid w:val="00E66659"/>
    <w:rsid w:val="00E66833"/>
    <w:rsid w:val="00E70EAC"/>
    <w:rsid w:val="00E71FE8"/>
    <w:rsid w:val="00E723AF"/>
    <w:rsid w:val="00E74669"/>
    <w:rsid w:val="00E763F6"/>
    <w:rsid w:val="00E7725B"/>
    <w:rsid w:val="00E773EE"/>
    <w:rsid w:val="00E77C88"/>
    <w:rsid w:val="00E77CEC"/>
    <w:rsid w:val="00E81645"/>
    <w:rsid w:val="00E8389D"/>
    <w:rsid w:val="00E83E1B"/>
    <w:rsid w:val="00E9219C"/>
    <w:rsid w:val="00E92240"/>
    <w:rsid w:val="00E9361C"/>
    <w:rsid w:val="00E94C8A"/>
    <w:rsid w:val="00E94D88"/>
    <w:rsid w:val="00E950D4"/>
    <w:rsid w:val="00E96944"/>
    <w:rsid w:val="00EA058D"/>
    <w:rsid w:val="00EA0E0E"/>
    <w:rsid w:val="00EA14E7"/>
    <w:rsid w:val="00EA1AC5"/>
    <w:rsid w:val="00EA2DD2"/>
    <w:rsid w:val="00EA3286"/>
    <w:rsid w:val="00EA5410"/>
    <w:rsid w:val="00EA7CA9"/>
    <w:rsid w:val="00EA7F2C"/>
    <w:rsid w:val="00EB04F2"/>
    <w:rsid w:val="00EB1073"/>
    <w:rsid w:val="00EB16B0"/>
    <w:rsid w:val="00EB16D8"/>
    <w:rsid w:val="00EC00DB"/>
    <w:rsid w:val="00EC0CBA"/>
    <w:rsid w:val="00EC1707"/>
    <w:rsid w:val="00EC33C7"/>
    <w:rsid w:val="00ED0323"/>
    <w:rsid w:val="00ED0EFD"/>
    <w:rsid w:val="00ED1858"/>
    <w:rsid w:val="00ED1A7A"/>
    <w:rsid w:val="00ED2874"/>
    <w:rsid w:val="00ED2B42"/>
    <w:rsid w:val="00ED4D13"/>
    <w:rsid w:val="00ED73B6"/>
    <w:rsid w:val="00ED7F29"/>
    <w:rsid w:val="00EE0A6D"/>
    <w:rsid w:val="00EE1A1E"/>
    <w:rsid w:val="00EE2B94"/>
    <w:rsid w:val="00EE2FED"/>
    <w:rsid w:val="00EE3404"/>
    <w:rsid w:val="00EE562B"/>
    <w:rsid w:val="00EE6796"/>
    <w:rsid w:val="00EE6BD6"/>
    <w:rsid w:val="00EF10B3"/>
    <w:rsid w:val="00EF1DCB"/>
    <w:rsid w:val="00EF433A"/>
    <w:rsid w:val="00EF509D"/>
    <w:rsid w:val="00EF5C48"/>
    <w:rsid w:val="00EF6C9E"/>
    <w:rsid w:val="00EF7CA0"/>
    <w:rsid w:val="00F009DF"/>
    <w:rsid w:val="00F01601"/>
    <w:rsid w:val="00F01C62"/>
    <w:rsid w:val="00F0235E"/>
    <w:rsid w:val="00F02EE1"/>
    <w:rsid w:val="00F045BA"/>
    <w:rsid w:val="00F04AD7"/>
    <w:rsid w:val="00F052A6"/>
    <w:rsid w:val="00F052D4"/>
    <w:rsid w:val="00F05762"/>
    <w:rsid w:val="00F07C9A"/>
    <w:rsid w:val="00F103DC"/>
    <w:rsid w:val="00F12515"/>
    <w:rsid w:val="00F142A0"/>
    <w:rsid w:val="00F15B7D"/>
    <w:rsid w:val="00F17CE9"/>
    <w:rsid w:val="00F20F93"/>
    <w:rsid w:val="00F22E5C"/>
    <w:rsid w:val="00F240F8"/>
    <w:rsid w:val="00F252BE"/>
    <w:rsid w:val="00F25C37"/>
    <w:rsid w:val="00F301FB"/>
    <w:rsid w:val="00F305ED"/>
    <w:rsid w:val="00F30F02"/>
    <w:rsid w:val="00F31A6C"/>
    <w:rsid w:val="00F31F6F"/>
    <w:rsid w:val="00F34A4D"/>
    <w:rsid w:val="00F353A7"/>
    <w:rsid w:val="00F35DDB"/>
    <w:rsid w:val="00F36631"/>
    <w:rsid w:val="00F3722D"/>
    <w:rsid w:val="00F37ECA"/>
    <w:rsid w:val="00F40E0E"/>
    <w:rsid w:val="00F4103E"/>
    <w:rsid w:val="00F4122B"/>
    <w:rsid w:val="00F4170C"/>
    <w:rsid w:val="00F431E3"/>
    <w:rsid w:val="00F43AB2"/>
    <w:rsid w:val="00F44644"/>
    <w:rsid w:val="00F45330"/>
    <w:rsid w:val="00F45379"/>
    <w:rsid w:val="00F46A88"/>
    <w:rsid w:val="00F46F32"/>
    <w:rsid w:val="00F4754D"/>
    <w:rsid w:val="00F47C16"/>
    <w:rsid w:val="00F5042D"/>
    <w:rsid w:val="00F505FE"/>
    <w:rsid w:val="00F50894"/>
    <w:rsid w:val="00F5363E"/>
    <w:rsid w:val="00F5380D"/>
    <w:rsid w:val="00F53D01"/>
    <w:rsid w:val="00F54DA2"/>
    <w:rsid w:val="00F560B1"/>
    <w:rsid w:val="00F61A69"/>
    <w:rsid w:val="00F624F9"/>
    <w:rsid w:val="00F63979"/>
    <w:rsid w:val="00F6757E"/>
    <w:rsid w:val="00F67E4B"/>
    <w:rsid w:val="00F73370"/>
    <w:rsid w:val="00F73902"/>
    <w:rsid w:val="00F75CA3"/>
    <w:rsid w:val="00F7646B"/>
    <w:rsid w:val="00F77EAD"/>
    <w:rsid w:val="00F80B86"/>
    <w:rsid w:val="00F80EBA"/>
    <w:rsid w:val="00F81543"/>
    <w:rsid w:val="00F82846"/>
    <w:rsid w:val="00F82A7C"/>
    <w:rsid w:val="00F85CDC"/>
    <w:rsid w:val="00F8755F"/>
    <w:rsid w:val="00F87609"/>
    <w:rsid w:val="00F87E98"/>
    <w:rsid w:val="00F920A7"/>
    <w:rsid w:val="00F921D2"/>
    <w:rsid w:val="00F944A2"/>
    <w:rsid w:val="00F948CD"/>
    <w:rsid w:val="00F94C1A"/>
    <w:rsid w:val="00F9532A"/>
    <w:rsid w:val="00F954B9"/>
    <w:rsid w:val="00F971D7"/>
    <w:rsid w:val="00FA25C4"/>
    <w:rsid w:val="00FA36BB"/>
    <w:rsid w:val="00FA46D7"/>
    <w:rsid w:val="00FA5FEE"/>
    <w:rsid w:val="00FA6197"/>
    <w:rsid w:val="00FA67CB"/>
    <w:rsid w:val="00FB0896"/>
    <w:rsid w:val="00FB0C3C"/>
    <w:rsid w:val="00FB12BC"/>
    <w:rsid w:val="00FB2074"/>
    <w:rsid w:val="00FB22E7"/>
    <w:rsid w:val="00FB5DC3"/>
    <w:rsid w:val="00FB606E"/>
    <w:rsid w:val="00FB6A0B"/>
    <w:rsid w:val="00FC1990"/>
    <w:rsid w:val="00FC1E68"/>
    <w:rsid w:val="00FC231A"/>
    <w:rsid w:val="00FC2497"/>
    <w:rsid w:val="00FC271E"/>
    <w:rsid w:val="00FC3964"/>
    <w:rsid w:val="00FC3FEE"/>
    <w:rsid w:val="00FC41B8"/>
    <w:rsid w:val="00FC71C7"/>
    <w:rsid w:val="00FC7418"/>
    <w:rsid w:val="00FD03D5"/>
    <w:rsid w:val="00FD0E12"/>
    <w:rsid w:val="00FD13FD"/>
    <w:rsid w:val="00FD57E9"/>
    <w:rsid w:val="00FD730F"/>
    <w:rsid w:val="00FE0585"/>
    <w:rsid w:val="00FE2BEF"/>
    <w:rsid w:val="00FE5260"/>
    <w:rsid w:val="00FE64DB"/>
    <w:rsid w:val="00FE726F"/>
    <w:rsid w:val="00FF0C77"/>
    <w:rsid w:val="00FF118D"/>
    <w:rsid w:val="00FF30AB"/>
    <w:rsid w:val="00FF3877"/>
    <w:rsid w:val="00FF7AD4"/>
    <w:rsid w:val="00FF7E14"/>
    <w:rsid w:val="00FF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4751"/>
    <w:rPr>
      <w:rFonts w:ascii="Tahoma" w:hAnsi="Tahoma" w:cs="Tahoma"/>
      <w:sz w:val="16"/>
      <w:szCs w:val="16"/>
    </w:rPr>
  </w:style>
  <w:style w:type="paragraph" w:styleId="Header">
    <w:name w:val="header"/>
    <w:basedOn w:val="Normal"/>
    <w:rsid w:val="00102268"/>
    <w:pPr>
      <w:tabs>
        <w:tab w:val="center" w:pos="4320"/>
        <w:tab w:val="right" w:pos="8640"/>
      </w:tabs>
    </w:pPr>
  </w:style>
  <w:style w:type="paragraph" w:styleId="Footer">
    <w:name w:val="footer"/>
    <w:basedOn w:val="Normal"/>
    <w:rsid w:val="00102268"/>
    <w:pPr>
      <w:tabs>
        <w:tab w:val="center" w:pos="4320"/>
        <w:tab w:val="right" w:pos="8640"/>
      </w:tabs>
    </w:pPr>
  </w:style>
  <w:style w:type="character" w:styleId="Hyperlink">
    <w:name w:val="Hyperlink"/>
    <w:rsid w:val="001A6473"/>
    <w:rPr>
      <w:color w:val="0000FF"/>
      <w:u w:val="single"/>
    </w:rPr>
  </w:style>
  <w:style w:type="character" w:styleId="FollowedHyperlink">
    <w:name w:val="FollowedHyperlink"/>
    <w:rsid w:val="009112FF"/>
    <w:rPr>
      <w:color w:val="800080"/>
      <w:u w:val="single"/>
    </w:rPr>
  </w:style>
  <w:style w:type="character" w:styleId="CommentReference">
    <w:name w:val="annotation reference"/>
    <w:uiPriority w:val="99"/>
    <w:semiHidden/>
    <w:unhideWhenUsed/>
    <w:rsid w:val="008F4640"/>
    <w:rPr>
      <w:sz w:val="16"/>
      <w:szCs w:val="16"/>
    </w:rPr>
  </w:style>
  <w:style w:type="paragraph" w:styleId="CommentText">
    <w:name w:val="annotation text"/>
    <w:basedOn w:val="Normal"/>
    <w:link w:val="CommentTextChar"/>
    <w:uiPriority w:val="99"/>
    <w:unhideWhenUsed/>
    <w:rsid w:val="008F4640"/>
  </w:style>
  <w:style w:type="character" w:customStyle="1" w:styleId="CommentTextChar">
    <w:name w:val="Comment Text Char"/>
    <w:link w:val="CommentText"/>
    <w:uiPriority w:val="99"/>
    <w:rsid w:val="008F4640"/>
    <w:rPr>
      <w:lang w:eastAsia="en-US"/>
    </w:rPr>
  </w:style>
  <w:style w:type="paragraph" w:styleId="CommentSubject">
    <w:name w:val="annotation subject"/>
    <w:basedOn w:val="CommentText"/>
    <w:next w:val="CommentText"/>
    <w:link w:val="CommentSubjectChar"/>
    <w:uiPriority w:val="99"/>
    <w:semiHidden/>
    <w:unhideWhenUsed/>
    <w:rsid w:val="008F4640"/>
    <w:rPr>
      <w:b/>
      <w:bCs/>
    </w:rPr>
  </w:style>
  <w:style w:type="character" w:customStyle="1" w:styleId="CommentSubjectChar">
    <w:name w:val="Comment Subject Char"/>
    <w:link w:val="CommentSubject"/>
    <w:uiPriority w:val="99"/>
    <w:semiHidden/>
    <w:rsid w:val="008F4640"/>
    <w:rPr>
      <w:b/>
      <w:bCs/>
      <w:lang w:eastAsia="en-US"/>
    </w:rPr>
  </w:style>
  <w:style w:type="paragraph" w:customStyle="1" w:styleId="gmail-m-1408096845658634852msolistparagraph">
    <w:name w:val="gmail-m_-1408096845658634852msolistparagraph"/>
    <w:basedOn w:val="Normal"/>
    <w:rsid w:val="00972E35"/>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C51FDE"/>
    <w:pPr>
      <w:ind w:left="720"/>
    </w:pPr>
    <w:rPr>
      <w:rFonts w:eastAsia="Calibri"/>
      <w:sz w:val="24"/>
      <w:szCs w:val="24"/>
      <w:lang w:eastAsia="en-GB"/>
    </w:rPr>
  </w:style>
  <w:style w:type="character" w:customStyle="1" w:styleId="apple-converted-space">
    <w:name w:val="apple-converted-space"/>
    <w:rsid w:val="00261689"/>
  </w:style>
  <w:style w:type="paragraph" w:customStyle="1" w:styleId="Default">
    <w:name w:val="Default"/>
    <w:rsid w:val="00B55EEE"/>
    <w:pPr>
      <w:autoSpaceDE w:val="0"/>
      <w:autoSpaceDN w:val="0"/>
      <w:adjustRightInd w:val="0"/>
    </w:pPr>
    <w:rPr>
      <w:rFonts w:ascii="Calibri" w:hAnsi="Calibri" w:cs="Calibri"/>
      <w:color w:val="000000"/>
      <w:sz w:val="24"/>
      <w:szCs w:val="24"/>
    </w:rPr>
  </w:style>
  <w:style w:type="character" w:styleId="Strong">
    <w:name w:val="Strong"/>
    <w:uiPriority w:val="22"/>
    <w:qFormat/>
    <w:rsid w:val="00C77B15"/>
    <w:rPr>
      <w:b/>
      <w:bCs/>
    </w:rPr>
  </w:style>
  <w:style w:type="paragraph" w:styleId="FootnoteText">
    <w:name w:val="footnote text"/>
    <w:basedOn w:val="Normal"/>
    <w:link w:val="FootnoteTextChar"/>
    <w:uiPriority w:val="99"/>
    <w:semiHidden/>
    <w:unhideWhenUsed/>
    <w:rsid w:val="00156F93"/>
  </w:style>
  <w:style w:type="character" w:customStyle="1" w:styleId="FootnoteTextChar">
    <w:name w:val="Footnote Text Char"/>
    <w:link w:val="FootnoteText"/>
    <w:uiPriority w:val="99"/>
    <w:semiHidden/>
    <w:rsid w:val="00156F93"/>
    <w:rPr>
      <w:lang w:eastAsia="en-US"/>
    </w:rPr>
  </w:style>
  <w:style w:type="character" w:styleId="FootnoteReference">
    <w:name w:val="footnote reference"/>
    <w:uiPriority w:val="99"/>
    <w:semiHidden/>
    <w:unhideWhenUsed/>
    <w:rsid w:val="00156F93"/>
    <w:rPr>
      <w:vertAlign w:val="superscript"/>
    </w:rPr>
  </w:style>
  <w:style w:type="paragraph" w:styleId="NormalWeb">
    <w:name w:val="Normal (Web)"/>
    <w:basedOn w:val="Normal"/>
    <w:uiPriority w:val="99"/>
    <w:semiHidden/>
    <w:unhideWhenUsed/>
    <w:rsid w:val="00560000"/>
    <w:pPr>
      <w:spacing w:before="100" w:beforeAutospacing="1" w:after="100" w:afterAutospacing="1"/>
    </w:pPr>
    <w:rPr>
      <w:rFonts w:eastAsia="Calibri"/>
      <w:sz w:val="24"/>
      <w:szCs w:val="24"/>
      <w:lang w:eastAsia="en-GB"/>
    </w:rPr>
  </w:style>
  <w:style w:type="paragraph" w:customStyle="1" w:styleId="ydp33e8f062msonormal">
    <w:name w:val="ydp33e8f062msonormal"/>
    <w:basedOn w:val="Normal"/>
    <w:rsid w:val="009442DF"/>
    <w:pPr>
      <w:spacing w:before="100" w:beforeAutospacing="1" w:after="100" w:afterAutospacing="1"/>
    </w:pPr>
    <w:rPr>
      <w:rFonts w:eastAsiaTheme="minorHAnsi"/>
      <w:sz w:val="24"/>
      <w:szCs w:val="24"/>
      <w:lang w:eastAsia="en-GB"/>
    </w:rPr>
  </w:style>
  <w:style w:type="paragraph" w:customStyle="1" w:styleId="align-justify">
    <w:name w:val="align-justify"/>
    <w:basedOn w:val="Normal"/>
    <w:rsid w:val="009950DF"/>
    <w:pPr>
      <w:spacing w:before="100" w:beforeAutospacing="1" w:after="100" w:afterAutospacing="1"/>
    </w:pPr>
    <w:rPr>
      <w:sz w:val="24"/>
      <w:szCs w:val="24"/>
      <w:lang w:eastAsia="en-GB"/>
    </w:rPr>
  </w:style>
  <w:style w:type="paragraph" w:customStyle="1" w:styleId="fab6k8g">
    <w:name w:val="fab6k8g"/>
    <w:basedOn w:val="Normal"/>
    <w:rsid w:val="002E765C"/>
    <w:pPr>
      <w:spacing w:before="100" w:beforeAutospacing="1" w:after="100" w:afterAutospacing="1"/>
    </w:pPr>
    <w:rPr>
      <w:rFonts w:eastAsiaTheme="minorHAnsi"/>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4751"/>
    <w:rPr>
      <w:rFonts w:ascii="Tahoma" w:hAnsi="Tahoma" w:cs="Tahoma"/>
      <w:sz w:val="16"/>
      <w:szCs w:val="16"/>
    </w:rPr>
  </w:style>
  <w:style w:type="paragraph" w:styleId="Header">
    <w:name w:val="header"/>
    <w:basedOn w:val="Normal"/>
    <w:rsid w:val="00102268"/>
    <w:pPr>
      <w:tabs>
        <w:tab w:val="center" w:pos="4320"/>
        <w:tab w:val="right" w:pos="8640"/>
      </w:tabs>
    </w:pPr>
  </w:style>
  <w:style w:type="paragraph" w:styleId="Footer">
    <w:name w:val="footer"/>
    <w:basedOn w:val="Normal"/>
    <w:rsid w:val="00102268"/>
    <w:pPr>
      <w:tabs>
        <w:tab w:val="center" w:pos="4320"/>
        <w:tab w:val="right" w:pos="8640"/>
      </w:tabs>
    </w:pPr>
  </w:style>
  <w:style w:type="character" w:styleId="Hyperlink">
    <w:name w:val="Hyperlink"/>
    <w:rsid w:val="001A6473"/>
    <w:rPr>
      <w:color w:val="0000FF"/>
      <w:u w:val="single"/>
    </w:rPr>
  </w:style>
  <w:style w:type="character" w:styleId="FollowedHyperlink">
    <w:name w:val="FollowedHyperlink"/>
    <w:rsid w:val="009112FF"/>
    <w:rPr>
      <w:color w:val="800080"/>
      <w:u w:val="single"/>
    </w:rPr>
  </w:style>
  <w:style w:type="character" w:styleId="CommentReference">
    <w:name w:val="annotation reference"/>
    <w:uiPriority w:val="99"/>
    <w:semiHidden/>
    <w:unhideWhenUsed/>
    <w:rsid w:val="008F4640"/>
    <w:rPr>
      <w:sz w:val="16"/>
      <w:szCs w:val="16"/>
    </w:rPr>
  </w:style>
  <w:style w:type="paragraph" w:styleId="CommentText">
    <w:name w:val="annotation text"/>
    <w:basedOn w:val="Normal"/>
    <w:link w:val="CommentTextChar"/>
    <w:uiPriority w:val="99"/>
    <w:unhideWhenUsed/>
    <w:rsid w:val="008F4640"/>
  </w:style>
  <w:style w:type="character" w:customStyle="1" w:styleId="CommentTextChar">
    <w:name w:val="Comment Text Char"/>
    <w:link w:val="CommentText"/>
    <w:uiPriority w:val="99"/>
    <w:rsid w:val="008F4640"/>
    <w:rPr>
      <w:lang w:eastAsia="en-US"/>
    </w:rPr>
  </w:style>
  <w:style w:type="paragraph" w:styleId="CommentSubject">
    <w:name w:val="annotation subject"/>
    <w:basedOn w:val="CommentText"/>
    <w:next w:val="CommentText"/>
    <w:link w:val="CommentSubjectChar"/>
    <w:uiPriority w:val="99"/>
    <w:semiHidden/>
    <w:unhideWhenUsed/>
    <w:rsid w:val="008F4640"/>
    <w:rPr>
      <w:b/>
      <w:bCs/>
    </w:rPr>
  </w:style>
  <w:style w:type="character" w:customStyle="1" w:styleId="CommentSubjectChar">
    <w:name w:val="Comment Subject Char"/>
    <w:link w:val="CommentSubject"/>
    <w:uiPriority w:val="99"/>
    <w:semiHidden/>
    <w:rsid w:val="008F4640"/>
    <w:rPr>
      <w:b/>
      <w:bCs/>
      <w:lang w:eastAsia="en-US"/>
    </w:rPr>
  </w:style>
  <w:style w:type="paragraph" w:customStyle="1" w:styleId="gmail-m-1408096845658634852msolistparagraph">
    <w:name w:val="gmail-m_-1408096845658634852msolistparagraph"/>
    <w:basedOn w:val="Normal"/>
    <w:rsid w:val="00972E35"/>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C51FDE"/>
    <w:pPr>
      <w:ind w:left="720"/>
    </w:pPr>
    <w:rPr>
      <w:rFonts w:eastAsia="Calibri"/>
      <w:sz w:val="24"/>
      <w:szCs w:val="24"/>
      <w:lang w:eastAsia="en-GB"/>
    </w:rPr>
  </w:style>
  <w:style w:type="character" w:customStyle="1" w:styleId="apple-converted-space">
    <w:name w:val="apple-converted-space"/>
    <w:rsid w:val="00261689"/>
  </w:style>
  <w:style w:type="paragraph" w:customStyle="1" w:styleId="Default">
    <w:name w:val="Default"/>
    <w:rsid w:val="00B55EEE"/>
    <w:pPr>
      <w:autoSpaceDE w:val="0"/>
      <w:autoSpaceDN w:val="0"/>
      <w:adjustRightInd w:val="0"/>
    </w:pPr>
    <w:rPr>
      <w:rFonts w:ascii="Calibri" w:hAnsi="Calibri" w:cs="Calibri"/>
      <w:color w:val="000000"/>
      <w:sz w:val="24"/>
      <w:szCs w:val="24"/>
    </w:rPr>
  </w:style>
  <w:style w:type="character" w:styleId="Strong">
    <w:name w:val="Strong"/>
    <w:uiPriority w:val="22"/>
    <w:qFormat/>
    <w:rsid w:val="00C77B15"/>
    <w:rPr>
      <w:b/>
      <w:bCs/>
    </w:rPr>
  </w:style>
  <w:style w:type="paragraph" w:styleId="FootnoteText">
    <w:name w:val="footnote text"/>
    <w:basedOn w:val="Normal"/>
    <w:link w:val="FootnoteTextChar"/>
    <w:uiPriority w:val="99"/>
    <w:semiHidden/>
    <w:unhideWhenUsed/>
    <w:rsid w:val="00156F93"/>
  </w:style>
  <w:style w:type="character" w:customStyle="1" w:styleId="FootnoteTextChar">
    <w:name w:val="Footnote Text Char"/>
    <w:link w:val="FootnoteText"/>
    <w:uiPriority w:val="99"/>
    <w:semiHidden/>
    <w:rsid w:val="00156F93"/>
    <w:rPr>
      <w:lang w:eastAsia="en-US"/>
    </w:rPr>
  </w:style>
  <w:style w:type="character" w:styleId="FootnoteReference">
    <w:name w:val="footnote reference"/>
    <w:uiPriority w:val="99"/>
    <w:semiHidden/>
    <w:unhideWhenUsed/>
    <w:rsid w:val="00156F93"/>
    <w:rPr>
      <w:vertAlign w:val="superscript"/>
    </w:rPr>
  </w:style>
  <w:style w:type="paragraph" w:styleId="NormalWeb">
    <w:name w:val="Normal (Web)"/>
    <w:basedOn w:val="Normal"/>
    <w:uiPriority w:val="99"/>
    <w:semiHidden/>
    <w:unhideWhenUsed/>
    <w:rsid w:val="00560000"/>
    <w:pPr>
      <w:spacing w:before="100" w:beforeAutospacing="1" w:after="100" w:afterAutospacing="1"/>
    </w:pPr>
    <w:rPr>
      <w:rFonts w:eastAsia="Calibri"/>
      <w:sz w:val="24"/>
      <w:szCs w:val="24"/>
      <w:lang w:eastAsia="en-GB"/>
    </w:rPr>
  </w:style>
  <w:style w:type="paragraph" w:customStyle="1" w:styleId="ydp33e8f062msonormal">
    <w:name w:val="ydp33e8f062msonormal"/>
    <w:basedOn w:val="Normal"/>
    <w:rsid w:val="009442DF"/>
    <w:pPr>
      <w:spacing w:before="100" w:beforeAutospacing="1" w:after="100" w:afterAutospacing="1"/>
    </w:pPr>
    <w:rPr>
      <w:rFonts w:eastAsiaTheme="minorHAnsi"/>
      <w:sz w:val="24"/>
      <w:szCs w:val="24"/>
      <w:lang w:eastAsia="en-GB"/>
    </w:rPr>
  </w:style>
  <w:style w:type="paragraph" w:customStyle="1" w:styleId="align-justify">
    <w:name w:val="align-justify"/>
    <w:basedOn w:val="Normal"/>
    <w:rsid w:val="009950DF"/>
    <w:pPr>
      <w:spacing w:before="100" w:beforeAutospacing="1" w:after="100" w:afterAutospacing="1"/>
    </w:pPr>
    <w:rPr>
      <w:sz w:val="24"/>
      <w:szCs w:val="24"/>
      <w:lang w:eastAsia="en-GB"/>
    </w:rPr>
  </w:style>
  <w:style w:type="paragraph" w:customStyle="1" w:styleId="fab6k8g">
    <w:name w:val="fab6k8g"/>
    <w:basedOn w:val="Normal"/>
    <w:rsid w:val="002E765C"/>
    <w:pPr>
      <w:spacing w:before="100" w:beforeAutospacing="1" w:after="100" w:afterAutospacing="1"/>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20">
      <w:bodyDiv w:val="1"/>
      <w:marLeft w:val="0"/>
      <w:marRight w:val="0"/>
      <w:marTop w:val="0"/>
      <w:marBottom w:val="0"/>
      <w:divBdr>
        <w:top w:val="none" w:sz="0" w:space="0" w:color="auto"/>
        <w:left w:val="none" w:sz="0" w:space="0" w:color="auto"/>
        <w:bottom w:val="none" w:sz="0" w:space="0" w:color="auto"/>
        <w:right w:val="none" w:sz="0" w:space="0" w:color="auto"/>
      </w:divBdr>
    </w:div>
    <w:div w:id="37122683">
      <w:bodyDiv w:val="1"/>
      <w:marLeft w:val="0"/>
      <w:marRight w:val="0"/>
      <w:marTop w:val="0"/>
      <w:marBottom w:val="0"/>
      <w:divBdr>
        <w:top w:val="none" w:sz="0" w:space="0" w:color="auto"/>
        <w:left w:val="none" w:sz="0" w:space="0" w:color="auto"/>
        <w:bottom w:val="none" w:sz="0" w:space="0" w:color="auto"/>
        <w:right w:val="none" w:sz="0" w:space="0" w:color="auto"/>
      </w:divBdr>
    </w:div>
    <w:div w:id="182089538">
      <w:bodyDiv w:val="1"/>
      <w:marLeft w:val="0"/>
      <w:marRight w:val="0"/>
      <w:marTop w:val="0"/>
      <w:marBottom w:val="0"/>
      <w:divBdr>
        <w:top w:val="none" w:sz="0" w:space="0" w:color="auto"/>
        <w:left w:val="none" w:sz="0" w:space="0" w:color="auto"/>
        <w:bottom w:val="none" w:sz="0" w:space="0" w:color="auto"/>
        <w:right w:val="none" w:sz="0" w:space="0" w:color="auto"/>
      </w:divBdr>
    </w:div>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306401105">
      <w:bodyDiv w:val="1"/>
      <w:marLeft w:val="0"/>
      <w:marRight w:val="0"/>
      <w:marTop w:val="0"/>
      <w:marBottom w:val="0"/>
      <w:divBdr>
        <w:top w:val="none" w:sz="0" w:space="0" w:color="auto"/>
        <w:left w:val="none" w:sz="0" w:space="0" w:color="auto"/>
        <w:bottom w:val="none" w:sz="0" w:space="0" w:color="auto"/>
        <w:right w:val="none" w:sz="0" w:space="0" w:color="auto"/>
      </w:divBdr>
    </w:div>
    <w:div w:id="331686345">
      <w:bodyDiv w:val="1"/>
      <w:marLeft w:val="0"/>
      <w:marRight w:val="0"/>
      <w:marTop w:val="0"/>
      <w:marBottom w:val="0"/>
      <w:divBdr>
        <w:top w:val="none" w:sz="0" w:space="0" w:color="auto"/>
        <w:left w:val="none" w:sz="0" w:space="0" w:color="auto"/>
        <w:bottom w:val="none" w:sz="0" w:space="0" w:color="auto"/>
        <w:right w:val="none" w:sz="0" w:space="0" w:color="auto"/>
      </w:divBdr>
    </w:div>
    <w:div w:id="392042429">
      <w:bodyDiv w:val="1"/>
      <w:marLeft w:val="0"/>
      <w:marRight w:val="0"/>
      <w:marTop w:val="0"/>
      <w:marBottom w:val="0"/>
      <w:divBdr>
        <w:top w:val="none" w:sz="0" w:space="0" w:color="auto"/>
        <w:left w:val="none" w:sz="0" w:space="0" w:color="auto"/>
        <w:bottom w:val="none" w:sz="0" w:space="0" w:color="auto"/>
        <w:right w:val="none" w:sz="0" w:space="0" w:color="auto"/>
      </w:divBdr>
    </w:div>
    <w:div w:id="613944776">
      <w:bodyDiv w:val="1"/>
      <w:marLeft w:val="0"/>
      <w:marRight w:val="0"/>
      <w:marTop w:val="0"/>
      <w:marBottom w:val="0"/>
      <w:divBdr>
        <w:top w:val="none" w:sz="0" w:space="0" w:color="auto"/>
        <w:left w:val="none" w:sz="0" w:space="0" w:color="auto"/>
        <w:bottom w:val="none" w:sz="0" w:space="0" w:color="auto"/>
        <w:right w:val="none" w:sz="0" w:space="0" w:color="auto"/>
      </w:divBdr>
    </w:div>
    <w:div w:id="621886642">
      <w:bodyDiv w:val="1"/>
      <w:marLeft w:val="0"/>
      <w:marRight w:val="0"/>
      <w:marTop w:val="0"/>
      <w:marBottom w:val="0"/>
      <w:divBdr>
        <w:top w:val="none" w:sz="0" w:space="0" w:color="auto"/>
        <w:left w:val="none" w:sz="0" w:space="0" w:color="auto"/>
        <w:bottom w:val="none" w:sz="0" w:space="0" w:color="auto"/>
        <w:right w:val="none" w:sz="0" w:space="0" w:color="auto"/>
      </w:divBdr>
    </w:div>
    <w:div w:id="637682752">
      <w:bodyDiv w:val="1"/>
      <w:marLeft w:val="0"/>
      <w:marRight w:val="0"/>
      <w:marTop w:val="0"/>
      <w:marBottom w:val="0"/>
      <w:divBdr>
        <w:top w:val="none" w:sz="0" w:space="0" w:color="auto"/>
        <w:left w:val="none" w:sz="0" w:space="0" w:color="auto"/>
        <w:bottom w:val="none" w:sz="0" w:space="0" w:color="auto"/>
        <w:right w:val="none" w:sz="0" w:space="0" w:color="auto"/>
      </w:divBdr>
    </w:div>
    <w:div w:id="662464982">
      <w:bodyDiv w:val="1"/>
      <w:marLeft w:val="0"/>
      <w:marRight w:val="0"/>
      <w:marTop w:val="0"/>
      <w:marBottom w:val="0"/>
      <w:divBdr>
        <w:top w:val="none" w:sz="0" w:space="0" w:color="auto"/>
        <w:left w:val="none" w:sz="0" w:space="0" w:color="auto"/>
        <w:bottom w:val="none" w:sz="0" w:space="0" w:color="auto"/>
        <w:right w:val="none" w:sz="0" w:space="0" w:color="auto"/>
      </w:divBdr>
    </w:div>
    <w:div w:id="683671635">
      <w:bodyDiv w:val="1"/>
      <w:marLeft w:val="0"/>
      <w:marRight w:val="0"/>
      <w:marTop w:val="0"/>
      <w:marBottom w:val="0"/>
      <w:divBdr>
        <w:top w:val="none" w:sz="0" w:space="0" w:color="auto"/>
        <w:left w:val="none" w:sz="0" w:space="0" w:color="auto"/>
        <w:bottom w:val="none" w:sz="0" w:space="0" w:color="auto"/>
        <w:right w:val="none" w:sz="0" w:space="0" w:color="auto"/>
      </w:divBdr>
    </w:div>
    <w:div w:id="706948882">
      <w:bodyDiv w:val="1"/>
      <w:marLeft w:val="0"/>
      <w:marRight w:val="0"/>
      <w:marTop w:val="0"/>
      <w:marBottom w:val="0"/>
      <w:divBdr>
        <w:top w:val="none" w:sz="0" w:space="0" w:color="auto"/>
        <w:left w:val="none" w:sz="0" w:space="0" w:color="auto"/>
        <w:bottom w:val="none" w:sz="0" w:space="0" w:color="auto"/>
        <w:right w:val="none" w:sz="0" w:space="0" w:color="auto"/>
      </w:divBdr>
    </w:div>
    <w:div w:id="732578899">
      <w:bodyDiv w:val="1"/>
      <w:marLeft w:val="0"/>
      <w:marRight w:val="0"/>
      <w:marTop w:val="0"/>
      <w:marBottom w:val="0"/>
      <w:divBdr>
        <w:top w:val="none" w:sz="0" w:space="0" w:color="auto"/>
        <w:left w:val="none" w:sz="0" w:space="0" w:color="auto"/>
        <w:bottom w:val="none" w:sz="0" w:space="0" w:color="auto"/>
        <w:right w:val="none" w:sz="0" w:space="0" w:color="auto"/>
      </w:divBdr>
    </w:div>
    <w:div w:id="793141148">
      <w:bodyDiv w:val="1"/>
      <w:marLeft w:val="0"/>
      <w:marRight w:val="0"/>
      <w:marTop w:val="0"/>
      <w:marBottom w:val="0"/>
      <w:divBdr>
        <w:top w:val="none" w:sz="0" w:space="0" w:color="auto"/>
        <w:left w:val="none" w:sz="0" w:space="0" w:color="auto"/>
        <w:bottom w:val="none" w:sz="0" w:space="0" w:color="auto"/>
        <w:right w:val="none" w:sz="0" w:space="0" w:color="auto"/>
      </w:divBdr>
    </w:div>
    <w:div w:id="915475431">
      <w:bodyDiv w:val="1"/>
      <w:marLeft w:val="0"/>
      <w:marRight w:val="0"/>
      <w:marTop w:val="0"/>
      <w:marBottom w:val="0"/>
      <w:divBdr>
        <w:top w:val="none" w:sz="0" w:space="0" w:color="auto"/>
        <w:left w:val="none" w:sz="0" w:space="0" w:color="auto"/>
        <w:bottom w:val="none" w:sz="0" w:space="0" w:color="auto"/>
        <w:right w:val="none" w:sz="0" w:space="0" w:color="auto"/>
      </w:divBdr>
    </w:div>
    <w:div w:id="916015687">
      <w:bodyDiv w:val="1"/>
      <w:marLeft w:val="0"/>
      <w:marRight w:val="0"/>
      <w:marTop w:val="0"/>
      <w:marBottom w:val="0"/>
      <w:divBdr>
        <w:top w:val="none" w:sz="0" w:space="0" w:color="auto"/>
        <w:left w:val="none" w:sz="0" w:space="0" w:color="auto"/>
        <w:bottom w:val="none" w:sz="0" w:space="0" w:color="auto"/>
        <w:right w:val="none" w:sz="0" w:space="0" w:color="auto"/>
      </w:divBdr>
    </w:div>
    <w:div w:id="968629988">
      <w:bodyDiv w:val="1"/>
      <w:marLeft w:val="0"/>
      <w:marRight w:val="0"/>
      <w:marTop w:val="0"/>
      <w:marBottom w:val="0"/>
      <w:divBdr>
        <w:top w:val="none" w:sz="0" w:space="0" w:color="auto"/>
        <w:left w:val="none" w:sz="0" w:space="0" w:color="auto"/>
        <w:bottom w:val="none" w:sz="0" w:space="0" w:color="auto"/>
        <w:right w:val="none" w:sz="0" w:space="0" w:color="auto"/>
      </w:divBdr>
    </w:div>
    <w:div w:id="996806304">
      <w:bodyDiv w:val="1"/>
      <w:marLeft w:val="0"/>
      <w:marRight w:val="0"/>
      <w:marTop w:val="0"/>
      <w:marBottom w:val="0"/>
      <w:divBdr>
        <w:top w:val="none" w:sz="0" w:space="0" w:color="auto"/>
        <w:left w:val="none" w:sz="0" w:space="0" w:color="auto"/>
        <w:bottom w:val="none" w:sz="0" w:space="0" w:color="auto"/>
        <w:right w:val="none" w:sz="0" w:space="0" w:color="auto"/>
      </w:divBdr>
    </w:div>
    <w:div w:id="1075860359">
      <w:bodyDiv w:val="1"/>
      <w:marLeft w:val="0"/>
      <w:marRight w:val="0"/>
      <w:marTop w:val="0"/>
      <w:marBottom w:val="0"/>
      <w:divBdr>
        <w:top w:val="none" w:sz="0" w:space="0" w:color="auto"/>
        <w:left w:val="none" w:sz="0" w:space="0" w:color="auto"/>
        <w:bottom w:val="none" w:sz="0" w:space="0" w:color="auto"/>
        <w:right w:val="none" w:sz="0" w:space="0" w:color="auto"/>
      </w:divBdr>
    </w:div>
    <w:div w:id="1095983504">
      <w:bodyDiv w:val="1"/>
      <w:marLeft w:val="0"/>
      <w:marRight w:val="0"/>
      <w:marTop w:val="0"/>
      <w:marBottom w:val="0"/>
      <w:divBdr>
        <w:top w:val="none" w:sz="0" w:space="0" w:color="auto"/>
        <w:left w:val="none" w:sz="0" w:space="0" w:color="auto"/>
        <w:bottom w:val="none" w:sz="0" w:space="0" w:color="auto"/>
        <w:right w:val="none" w:sz="0" w:space="0" w:color="auto"/>
      </w:divBdr>
    </w:div>
    <w:div w:id="1159465816">
      <w:bodyDiv w:val="1"/>
      <w:marLeft w:val="0"/>
      <w:marRight w:val="0"/>
      <w:marTop w:val="0"/>
      <w:marBottom w:val="0"/>
      <w:divBdr>
        <w:top w:val="none" w:sz="0" w:space="0" w:color="auto"/>
        <w:left w:val="none" w:sz="0" w:space="0" w:color="auto"/>
        <w:bottom w:val="none" w:sz="0" w:space="0" w:color="auto"/>
        <w:right w:val="none" w:sz="0" w:space="0" w:color="auto"/>
      </w:divBdr>
    </w:div>
    <w:div w:id="1167746522">
      <w:bodyDiv w:val="1"/>
      <w:marLeft w:val="0"/>
      <w:marRight w:val="0"/>
      <w:marTop w:val="0"/>
      <w:marBottom w:val="0"/>
      <w:divBdr>
        <w:top w:val="none" w:sz="0" w:space="0" w:color="auto"/>
        <w:left w:val="none" w:sz="0" w:space="0" w:color="auto"/>
        <w:bottom w:val="none" w:sz="0" w:space="0" w:color="auto"/>
        <w:right w:val="none" w:sz="0" w:space="0" w:color="auto"/>
      </w:divBdr>
    </w:div>
    <w:div w:id="1222324822">
      <w:bodyDiv w:val="1"/>
      <w:marLeft w:val="0"/>
      <w:marRight w:val="0"/>
      <w:marTop w:val="0"/>
      <w:marBottom w:val="0"/>
      <w:divBdr>
        <w:top w:val="none" w:sz="0" w:space="0" w:color="auto"/>
        <w:left w:val="none" w:sz="0" w:space="0" w:color="auto"/>
        <w:bottom w:val="none" w:sz="0" w:space="0" w:color="auto"/>
        <w:right w:val="none" w:sz="0" w:space="0" w:color="auto"/>
      </w:divBdr>
    </w:div>
    <w:div w:id="1281689711">
      <w:bodyDiv w:val="1"/>
      <w:marLeft w:val="0"/>
      <w:marRight w:val="0"/>
      <w:marTop w:val="0"/>
      <w:marBottom w:val="0"/>
      <w:divBdr>
        <w:top w:val="none" w:sz="0" w:space="0" w:color="auto"/>
        <w:left w:val="none" w:sz="0" w:space="0" w:color="auto"/>
        <w:bottom w:val="none" w:sz="0" w:space="0" w:color="auto"/>
        <w:right w:val="none" w:sz="0" w:space="0" w:color="auto"/>
      </w:divBdr>
    </w:div>
    <w:div w:id="1354526695">
      <w:bodyDiv w:val="1"/>
      <w:marLeft w:val="0"/>
      <w:marRight w:val="0"/>
      <w:marTop w:val="0"/>
      <w:marBottom w:val="0"/>
      <w:divBdr>
        <w:top w:val="none" w:sz="0" w:space="0" w:color="auto"/>
        <w:left w:val="none" w:sz="0" w:space="0" w:color="auto"/>
        <w:bottom w:val="none" w:sz="0" w:space="0" w:color="auto"/>
        <w:right w:val="none" w:sz="0" w:space="0" w:color="auto"/>
      </w:divBdr>
    </w:div>
    <w:div w:id="1413241010">
      <w:bodyDiv w:val="1"/>
      <w:marLeft w:val="0"/>
      <w:marRight w:val="0"/>
      <w:marTop w:val="0"/>
      <w:marBottom w:val="0"/>
      <w:divBdr>
        <w:top w:val="none" w:sz="0" w:space="0" w:color="auto"/>
        <w:left w:val="none" w:sz="0" w:space="0" w:color="auto"/>
        <w:bottom w:val="none" w:sz="0" w:space="0" w:color="auto"/>
        <w:right w:val="none" w:sz="0" w:space="0" w:color="auto"/>
      </w:divBdr>
    </w:div>
    <w:div w:id="1424111099">
      <w:bodyDiv w:val="1"/>
      <w:marLeft w:val="0"/>
      <w:marRight w:val="0"/>
      <w:marTop w:val="0"/>
      <w:marBottom w:val="0"/>
      <w:divBdr>
        <w:top w:val="none" w:sz="0" w:space="0" w:color="auto"/>
        <w:left w:val="none" w:sz="0" w:space="0" w:color="auto"/>
        <w:bottom w:val="none" w:sz="0" w:space="0" w:color="auto"/>
        <w:right w:val="none" w:sz="0" w:space="0" w:color="auto"/>
      </w:divBdr>
    </w:div>
    <w:div w:id="1437598125">
      <w:bodyDiv w:val="1"/>
      <w:marLeft w:val="0"/>
      <w:marRight w:val="0"/>
      <w:marTop w:val="0"/>
      <w:marBottom w:val="0"/>
      <w:divBdr>
        <w:top w:val="none" w:sz="0" w:space="0" w:color="auto"/>
        <w:left w:val="none" w:sz="0" w:space="0" w:color="auto"/>
        <w:bottom w:val="none" w:sz="0" w:space="0" w:color="auto"/>
        <w:right w:val="none" w:sz="0" w:space="0" w:color="auto"/>
      </w:divBdr>
    </w:div>
    <w:div w:id="1595743091">
      <w:bodyDiv w:val="1"/>
      <w:marLeft w:val="0"/>
      <w:marRight w:val="0"/>
      <w:marTop w:val="0"/>
      <w:marBottom w:val="0"/>
      <w:divBdr>
        <w:top w:val="none" w:sz="0" w:space="0" w:color="auto"/>
        <w:left w:val="none" w:sz="0" w:space="0" w:color="auto"/>
        <w:bottom w:val="none" w:sz="0" w:space="0" w:color="auto"/>
        <w:right w:val="none" w:sz="0" w:space="0" w:color="auto"/>
      </w:divBdr>
    </w:div>
    <w:div w:id="1696539518">
      <w:bodyDiv w:val="1"/>
      <w:marLeft w:val="0"/>
      <w:marRight w:val="0"/>
      <w:marTop w:val="0"/>
      <w:marBottom w:val="0"/>
      <w:divBdr>
        <w:top w:val="none" w:sz="0" w:space="0" w:color="auto"/>
        <w:left w:val="none" w:sz="0" w:space="0" w:color="auto"/>
        <w:bottom w:val="none" w:sz="0" w:space="0" w:color="auto"/>
        <w:right w:val="none" w:sz="0" w:space="0" w:color="auto"/>
      </w:divBdr>
    </w:div>
    <w:div w:id="1700619636">
      <w:bodyDiv w:val="1"/>
      <w:marLeft w:val="0"/>
      <w:marRight w:val="0"/>
      <w:marTop w:val="0"/>
      <w:marBottom w:val="0"/>
      <w:divBdr>
        <w:top w:val="none" w:sz="0" w:space="0" w:color="auto"/>
        <w:left w:val="none" w:sz="0" w:space="0" w:color="auto"/>
        <w:bottom w:val="none" w:sz="0" w:space="0" w:color="auto"/>
        <w:right w:val="none" w:sz="0" w:space="0" w:color="auto"/>
      </w:divBdr>
    </w:div>
    <w:div w:id="1703628467">
      <w:bodyDiv w:val="1"/>
      <w:marLeft w:val="0"/>
      <w:marRight w:val="0"/>
      <w:marTop w:val="0"/>
      <w:marBottom w:val="0"/>
      <w:divBdr>
        <w:top w:val="none" w:sz="0" w:space="0" w:color="auto"/>
        <w:left w:val="none" w:sz="0" w:space="0" w:color="auto"/>
        <w:bottom w:val="none" w:sz="0" w:space="0" w:color="auto"/>
        <w:right w:val="none" w:sz="0" w:space="0" w:color="auto"/>
      </w:divBdr>
    </w:div>
    <w:div w:id="1713263899">
      <w:bodyDiv w:val="1"/>
      <w:marLeft w:val="0"/>
      <w:marRight w:val="0"/>
      <w:marTop w:val="0"/>
      <w:marBottom w:val="0"/>
      <w:divBdr>
        <w:top w:val="none" w:sz="0" w:space="0" w:color="auto"/>
        <w:left w:val="none" w:sz="0" w:space="0" w:color="auto"/>
        <w:bottom w:val="none" w:sz="0" w:space="0" w:color="auto"/>
        <w:right w:val="none" w:sz="0" w:space="0" w:color="auto"/>
      </w:divBdr>
    </w:div>
    <w:div w:id="1723793937">
      <w:bodyDiv w:val="1"/>
      <w:marLeft w:val="0"/>
      <w:marRight w:val="0"/>
      <w:marTop w:val="0"/>
      <w:marBottom w:val="0"/>
      <w:divBdr>
        <w:top w:val="none" w:sz="0" w:space="0" w:color="auto"/>
        <w:left w:val="none" w:sz="0" w:space="0" w:color="auto"/>
        <w:bottom w:val="none" w:sz="0" w:space="0" w:color="auto"/>
        <w:right w:val="none" w:sz="0" w:space="0" w:color="auto"/>
      </w:divBdr>
    </w:div>
    <w:div w:id="1764452766">
      <w:bodyDiv w:val="1"/>
      <w:marLeft w:val="0"/>
      <w:marRight w:val="0"/>
      <w:marTop w:val="0"/>
      <w:marBottom w:val="0"/>
      <w:divBdr>
        <w:top w:val="none" w:sz="0" w:space="0" w:color="auto"/>
        <w:left w:val="none" w:sz="0" w:space="0" w:color="auto"/>
        <w:bottom w:val="none" w:sz="0" w:space="0" w:color="auto"/>
        <w:right w:val="none" w:sz="0" w:space="0" w:color="auto"/>
      </w:divBdr>
    </w:div>
    <w:div w:id="1771702950">
      <w:bodyDiv w:val="1"/>
      <w:marLeft w:val="0"/>
      <w:marRight w:val="0"/>
      <w:marTop w:val="0"/>
      <w:marBottom w:val="0"/>
      <w:divBdr>
        <w:top w:val="none" w:sz="0" w:space="0" w:color="auto"/>
        <w:left w:val="none" w:sz="0" w:space="0" w:color="auto"/>
        <w:bottom w:val="none" w:sz="0" w:space="0" w:color="auto"/>
        <w:right w:val="none" w:sz="0" w:space="0" w:color="auto"/>
      </w:divBdr>
    </w:div>
    <w:div w:id="1802530134">
      <w:bodyDiv w:val="1"/>
      <w:marLeft w:val="0"/>
      <w:marRight w:val="0"/>
      <w:marTop w:val="0"/>
      <w:marBottom w:val="0"/>
      <w:divBdr>
        <w:top w:val="none" w:sz="0" w:space="0" w:color="auto"/>
        <w:left w:val="none" w:sz="0" w:space="0" w:color="auto"/>
        <w:bottom w:val="none" w:sz="0" w:space="0" w:color="auto"/>
        <w:right w:val="none" w:sz="0" w:space="0" w:color="auto"/>
      </w:divBdr>
    </w:div>
    <w:div w:id="1816486318">
      <w:bodyDiv w:val="1"/>
      <w:marLeft w:val="0"/>
      <w:marRight w:val="0"/>
      <w:marTop w:val="0"/>
      <w:marBottom w:val="0"/>
      <w:divBdr>
        <w:top w:val="none" w:sz="0" w:space="0" w:color="auto"/>
        <w:left w:val="none" w:sz="0" w:space="0" w:color="auto"/>
        <w:bottom w:val="none" w:sz="0" w:space="0" w:color="auto"/>
        <w:right w:val="none" w:sz="0" w:space="0" w:color="auto"/>
      </w:divBdr>
    </w:div>
    <w:div w:id="1843200482">
      <w:bodyDiv w:val="1"/>
      <w:marLeft w:val="0"/>
      <w:marRight w:val="0"/>
      <w:marTop w:val="0"/>
      <w:marBottom w:val="0"/>
      <w:divBdr>
        <w:top w:val="none" w:sz="0" w:space="0" w:color="auto"/>
        <w:left w:val="none" w:sz="0" w:space="0" w:color="auto"/>
        <w:bottom w:val="none" w:sz="0" w:space="0" w:color="auto"/>
        <w:right w:val="none" w:sz="0" w:space="0" w:color="auto"/>
      </w:divBdr>
    </w:div>
    <w:div w:id="1968852184">
      <w:bodyDiv w:val="1"/>
      <w:marLeft w:val="0"/>
      <w:marRight w:val="0"/>
      <w:marTop w:val="0"/>
      <w:marBottom w:val="0"/>
      <w:divBdr>
        <w:top w:val="none" w:sz="0" w:space="0" w:color="auto"/>
        <w:left w:val="none" w:sz="0" w:space="0" w:color="auto"/>
        <w:bottom w:val="none" w:sz="0" w:space="0" w:color="auto"/>
        <w:right w:val="none" w:sz="0" w:space="0" w:color="auto"/>
      </w:divBdr>
    </w:div>
    <w:div w:id="1995647070">
      <w:bodyDiv w:val="1"/>
      <w:marLeft w:val="0"/>
      <w:marRight w:val="0"/>
      <w:marTop w:val="0"/>
      <w:marBottom w:val="0"/>
      <w:divBdr>
        <w:top w:val="none" w:sz="0" w:space="0" w:color="auto"/>
        <w:left w:val="none" w:sz="0" w:space="0" w:color="auto"/>
        <w:bottom w:val="none" w:sz="0" w:space="0" w:color="auto"/>
        <w:right w:val="none" w:sz="0" w:space="0" w:color="auto"/>
      </w:divBdr>
    </w:div>
    <w:div w:id="2021469093">
      <w:bodyDiv w:val="1"/>
      <w:marLeft w:val="0"/>
      <w:marRight w:val="0"/>
      <w:marTop w:val="0"/>
      <w:marBottom w:val="0"/>
      <w:divBdr>
        <w:top w:val="none" w:sz="0" w:space="0" w:color="auto"/>
        <w:left w:val="none" w:sz="0" w:space="0" w:color="auto"/>
        <w:bottom w:val="none" w:sz="0" w:space="0" w:color="auto"/>
        <w:right w:val="none" w:sz="0" w:space="0" w:color="auto"/>
      </w:divBdr>
    </w:div>
    <w:div w:id="2022463004">
      <w:bodyDiv w:val="1"/>
      <w:marLeft w:val="0"/>
      <w:marRight w:val="0"/>
      <w:marTop w:val="0"/>
      <w:marBottom w:val="0"/>
      <w:divBdr>
        <w:top w:val="none" w:sz="0" w:space="0" w:color="auto"/>
        <w:left w:val="none" w:sz="0" w:space="0" w:color="auto"/>
        <w:bottom w:val="none" w:sz="0" w:space="0" w:color="auto"/>
        <w:right w:val="none" w:sz="0" w:space="0" w:color="auto"/>
      </w:divBdr>
    </w:div>
    <w:div w:id="2060275489">
      <w:bodyDiv w:val="1"/>
      <w:marLeft w:val="0"/>
      <w:marRight w:val="0"/>
      <w:marTop w:val="0"/>
      <w:marBottom w:val="0"/>
      <w:divBdr>
        <w:top w:val="none" w:sz="0" w:space="0" w:color="auto"/>
        <w:left w:val="none" w:sz="0" w:space="0" w:color="auto"/>
        <w:bottom w:val="none" w:sz="0" w:space="0" w:color="auto"/>
        <w:right w:val="none" w:sz="0" w:space="0" w:color="auto"/>
      </w:divBdr>
    </w:div>
    <w:div w:id="2079595099">
      <w:bodyDiv w:val="1"/>
      <w:marLeft w:val="0"/>
      <w:marRight w:val="0"/>
      <w:marTop w:val="0"/>
      <w:marBottom w:val="0"/>
      <w:divBdr>
        <w:top w:val="none" w:sz="0" w:space="0" w:color="auto"/>
        <w:left w:val="none" w:sz="0" w:space="0" w:color="auto"/>
        <w:bottom w:val="none" w:sz="0" w:space="0" w:color="auto"/>
        <w:right w:val="none" w:sz="0" w:space="0" w:color="auto"/>
      </w:divBdr>
    </w:div>
    <w:div w:id="21005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cs@arb.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9CC8-82F5-4B62-A62F-359FD9E0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1081</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ARB Committee Paper</vt:lpstr>
    </vt:vector>
  </TitlesOfParts>
  <Company>ARB</Company>
  <LinksUpToDate>false</LinksUpToDate>
  <CharactersWithSpaces>6904</CharactersWithSpaces>
  <SharedDoc>false</SharedDoc>
  <HLinks>
    <vt:vector size="60" baseType="variant">
      <vt:variant>
        <vt:i4>6422574</vt:i4>
      </vt:variant>
      <vt:variant>
        <vt:i4>27</vt:i4>
      </vt:variant>
      <vt:variant>
        <vt:i4>0</vt:i4>
      </vt:variant>
      <vt:variant>
        <vt:i4>5</vt:i4>
      </vt:variant>
      <vt:variant>
        <vt:lpwstr>https://www.absnet.org.uk/</vt:lpwstr>
      </vt:variant>
      <vt:variant>
        <vt:lpwstr/>
      </vt:variant>
      <vt:variant>
        <vt:i4>7405609</vt:i4>
      </vt:variant>
      <vt:variant>
        <vt:i4>24</vt:i4>
      </vt:variant>
      <vt:variant>
        <vt:i4>0</vt:i4>
      </vt:variant>
      <vt:variant>
        <vt:i4>5</vt:i4>
      </vt:variant>
      <vt:variant>
        <vt:lpwstr>https://www.tradingstandards.uk/practitioners/symposium-2019/programme</vt:lpwstr>
      </vt:variant>
      <vt:variant>
        <vt:lpwstr/>
      </vt:variant>
      <vt:variant>
        <vt:i4>1900545</vt:i4>
      </vt:variant>
      <vt:variant>
        <vt:i4>21</vt:i4>
      </vt:variant>
      <vt:variant>
        <vt:i4>0</vt:i4>
      </vt:variant>
      <vt:variant>
        <vt:i4>5</vt:i4>
      </vt:variant>
      <vt:variant>
        <vt:lpwstr>https://www.tradingstandards.uk/</vt:lpwstr>
      </vt:variant>
      <vt:variant>
        <vt:lpwstr/>
      </vt:variant>
      <vt:variant>
        <vt:i4>6160474</vt:i4>
      </vt:variant>
      <vt:variant>
        <vt:i4>18</vt:i4>
      </vt:variant>
      <vt:variant>
        <vt:i4>0</vt:i4>
      </vt:variant>
      <vt:variant>
        <vt:i4>5</vt:i4>
      </vt:variant>
      <vt:variant>
        <vt:lpwstr>http://www.rsua.org.uk/about.aspx</vt:lpwstr>
      </vt:variant>
      <vt:variant>
        <vt:lpwstr/>
      </vt:variant>
      <vt:variant>
        <vt:i4>1507396</vt:i4>
      </vt:variant>
      <vt:variant>
        <vt:i4>15</vt:i4>
      </vt:variant>
      <vt:variant>
        <vt:i4>0</vt:i4>
      </vt:variant>
      <vt:variant>
        <vt:i4>5</vt:i4>
      </vt:variant>
      <vt:variant>
        <vt:lpwstr>https://www.rias.org.uk/about</vt:lpwstr>
      </vt:variant>
      <vt:variant>
        <vt:lpwstr/>
      </vt:variant>
      <vt:variant>
        <vt:i4>7864441</vt:i4>
      </vt:variant>
      <vt:variant>
        <vt:i4>12</vt:i4>
      </vt:variant>
      <vt:variant>
        <vt:i4>0</vt:i4>
      </vt:variant>
      <vt:variant>
        <vt:i4>5</vt:i4>
      </vt:variant>
      <vt:variant>
        <vt:lpwstr>https://www.facebook.com/Architecture-Students-Network-137245629707035/</vt:lpwstr>
      </vt:variant>
      <vt:variant>
        <vt:lpwstr/>
      </vt:variant>
      <vt:variant>
        <vt:i4>5898304</vt:i4>
      </vt:variant>
      <vt:variant>
        <vt:i4>9</vt:i4>
      </vt:variant>
      <vt:variant>
        <vt:i4>0</vt:i4>
      </vt:variant>
      <vt:variant>
        <vt:i4>5</vt:i4>
      </vt:variant>
      <vt:variant>
        <vt:lpwstr>http://www.schosa.org.uk/</vt:lpwstr>
      </vt:variant>
      <vt:variant>
        <vt:lpwstr/>
      </vt:variant>
      <vt:variant>
        <vt:i4>5570641</vt:i4>
      </vt:variant>
      <vt:variant>
        <vt:i4>6</vt:i4>
      </vt:variant>
      <vt:variant>
        <vt:i4>0</vt:i4>
      </vt:variant>
      <vt:variant>
        <vt:i4>5</vt:i4>
      </vt:variant>
      <vt:variant>
        <vt:lpwstr>https://www.qaa.ac.uk/en/home</vt:lpwstr>
      </vt:variant>
      <vt:variant>
        <vt:lpwstr/>
      </vt:variant>
      <vt:variant>
        <vt:i4>2424959</vt:i4>
      </vt:variant>
      <vt:variant>
        <vt:i4>3</vt:i4>
      </vt:variant>
      <vt:variant>
        <vt:i4>0</vt:i4>
      </vt:variant>
      <vt:variant>
        <vt:i4>5</vt:i4>
      </vt:variant>
      <vt:variant>
        <vt:lpwstr>https://www.gov.uk/government/collections/independent-review-of-building-regulations-and-fire-safety-hackitt-review</vt:lpwstr>
      </vt:variant>
      <vt:variant>
        <vt:lpwstr/>
      </vt:variant>
      <vt:variant>
        <vt:i4>4063320</vt:i4>
      </vt:variant>
      <vt:variant>
        <vt:i4>0</vt:i4>
      </vt:variant>
      <vt:variant>
        <vt:i4>0</vt:i4>
      </vt:variant>
      <vt:variant>
        <vt:i4>5</vt:i4>
      </vt:variant>
      <vt:variant>
        <vt:lpwstr>mailto:karenh@arb.org.uk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Committee Paper</dc:title>
  <dc:creator>Vicky Aitchison</dc:creator>
  <cp:lastModifiedBy>Jodie James</cp:lastModifiedBy>
  <cp:revision>16</cp:revision>
  <cp:lastPrinted>2018-11-15T07:44:00Z</cp:lastPrinted>
  <dcterms:created xsi:type="dcterms:W3CDTF">2020-09-24T07:09:00Z</dcterms:created>
  <dcterms:modified xsi:type="dcterms:W3CDTF">2020-09-25T16:29:00Z</dcterms:modified>
</cp:coreProperties>
</file>