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88A" w14:textId="77777777" w:rsidR="009606B6" w:rsidRDefault="009606B6" w:rsidP="009606B6">
      <w:pPr>
        <w:rPr>
          <w:b/>
          <w:sz w:val="24"/>
          <w:szCs w:val="24"/>
        </w:rPr>
      </w:pPr>
    </w:p>
    <w:p w14:paraId="3403D21B" w14:textId="77777777" w:rsidR="009606B6" w:rsidRDefault="009606B6" w:rsidP="009606B6">
      <w:pPr>
        <w:rPr>
          <w:b/>
          <w:sz w:val="24"/>
          <w:szCs w:val="24"/>
        </w:rPr>
      </w:pPr>
    </w:p>
    <w:p w14:paraId="206004E4" w14:textId="169552E2" w:rsidR="009606B6" w:rsidRDefault="00EF6334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Architect</w:t>
      </w:r>
      <w:r w:rsidR="009606B6" w:rsidRPr="00905D18">
        <w:rPr>
          <w:b/>
          <w:sz w:val="24"/>
          <w:szCs w:val="24"/>
        </w:rPr>
        <w:t xml:space="preserve"> </w:t>
      </w:r>
      <w:r w:rsidR="00E764F6">
        <w:rPr>
          <w:b/>
          <w:sz w:val="24"/>
          <w:szCs w:val="24"/>
        </w:rPr>
        <w:t>Members</w:t>
      </w:r>
      <w:r w:rsidR="00E1693C">
        <w:rPr>
          <w:b/>
          <w:sz w:val="24"/>
          <w:szCs w:val="24"/>
        </w:rPr>
        <w:t xml:space="preserve"> </w:t>
      </w:r>
      <w:r w:rsidR="00AB3A6D">
        <w:rPr>
          <w:b/>
          <w:sz w:val="24"/>
          <w:szCs w:val="24"/>
        </w:rPr>
        <w:t>–</w:t>
      </w:r>
      <w:r w:rsidR="00E1693C">
        <w:rPr>
          <w:b/>
          <w:sz w:val="24"/>
          <w:szCs w:val="24"/>
        </w:rPr>
        <w:t xml:space="preserve"> </w:t>
      </w:r>
      <w:r w:rsidR="00AB3A6D">
        <w:rPr>
          <w:b/>
          <w:sz w:val="24"/>
          <w:szCs w:val="24"/>
        </w:rPr>
        <w:t>Investigation Panel Member</w:t>
      </w:r>
    </w:p>
    <w:p w14:paraId="16C891F5" w14:textId="363AD6AB" w:rsidR="00084120" w:rsidRPr="00905D18" w:rsidRDefault="000E57CB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Role </w:t>
      </w:r>
      <w:r w:rsidR="00084120">
        <w:rPr>
          <w:b/>
          <w:sz w:val="24"/>
          <w:szCs w:val="24"/>
        </w:rPr>
        <w:t>Overview</w:t>
      </w:r>
    </w:p>
    <w:p w14:paraId="459ADDBC" w14:textId="2DF9D548" w:rsidR="008F1892" w:rsidRDefault="00AB3A6D" w:rsidP="008F1892">
      <w:pPr>
        <w:rPr>
          <w:sz w:val="24"/>
          <w:szCs w:val="24"/>
        </w:rPr>
      </w:pPr>
      <w:bookmarkStart w:id="0" w:name="_Hlk162437794"/>
      <w:r w:rsidRPr="00AB3A6D">
        <w:rPr>
          <w:sz w:val="24"/>
          <w:szCs w:val="24"/>
        </w:rPr>
        <w:t>The role of the Investigations Panel (IP) is to investigate allegations of unacceptable professional conduct or serious professional incompetence against architects and decide whether there is a case to answer at the Professional Conduct Committee.</w:t>
      </w:r>
    </w:p>
    <w:p w14:paraId="1FBF2114" w14:textId="77777777" w:rsidR="00AB3A6D" w:rsidRPr="00AB3A6D" w:rsidRDefault="00AB3A6D" w:rsidP="00AB3A6D">
      <w:pPr>
        <w:pStyle w:val="BodyText"/>
        <w:spacing w:before="0" w:after="200" w:line="276" w:lineRule="auto"/>
        <w:ind w:left="0"/>
        <w:rPr>
          <w:rFonts w:asciiTheme="minorHAnsi" w:eastAsiaTheme="minorHAnsi" w:hAnsiTheme="minorHAnsi"/>
          <w:lang w:val="en-GB"/>
        </w:rPr>
      </w:pPr>
      <w:r w:rsidRPr="00AB3A6D">
        <w:rPr>
          <w:rFonts w:asciiTheme="minorHAnsi" w:eastAsiaTheme="minorHAnsi" w:hAnsiTheme="minorHAnsi"/>
          <w:lang w:val="en-GB"/>
        </w:rPr>
        <w:t xml:space="preserve">Each IP is drawn from a wider Investigations Pool made up of architects and non-architects.  ARB will appoint a panel of three people from the Investigations Pool to consider each case.  One member of the panel is an architect and the remaining two are non-architects.  </w:t>
      </w:r>
    </w:p>
    <w:bookmarkEnd w:id="0"/>
    <w:p w14:paraId="1AC55CBA" w14:textId="4757AE5E" w:rsidR="00AB3A6D" w:rsidRDefault="00AB3A6D" w:rsidP="008F1892">
      <w:pPr>
        <w:rPr>
          <w:sz w:val="24"/>
          <w:szCs w:val="24"/>
        </w:rPr>
      </w:pPr>
      <w:r w:rsidRPr="00AB3A6D">
        <w:rPr>
          <w:sz w:val="24"/>
          <w:szCs w:val="24"/>
        </w:rPr>
        <w:t xml:space="preserve">The Investigation Panels make decisions at the conclusion of the investigation.  They review all relevant evidence obtained, including any evidence provided by the </w:t>
      </w:r>
      <w:r w:rsidR="00652939">
        <w:rPr>
          <w:sz w:val="24"/>
          <w:szCs w:val="24"/>
        </w:rPr>
        <w:t>referrer of the allegation</w:t>
      </w:r>
      <w:r w:rsidR="00652939" w:rsidRPr="00AB3A6D">
        <w:rPr>
          <w:sz w:val="24"/>
          <w:szCs w:val="24"/>
        </w:rPr>
        <w:t xml:space="preserve"> </w:t>
      </w:r>
      <w:r w:rsidRPr="00AB3A6D">
        <w:rPr>
          <w:sz w:val="24"/>
          <w:szCs w:val="24"/>
        </w:rPr>
        <w:t xml:space="preserve">and </w:t>
      </w:r>
      <w:r w:rsidR="00652939">
        <w:rPr>
          <w:sz w:val="24"/>
          <w:szCs w:val="24"/>
        </w:rPr>
        <w:t xml:space="preserve">the </w:t>
      </w:r>
      <w:r w:rsidRPr="00AB3A6D">
        <w:rPr>
          <w:sz w:val="24"/>
          <w:szCs w:val="24"/>
        </w:rPr>
        <w:t xml:space="preserve">architect under investigation. </w:t>
      </w:r>
    </w:p>
    <w:p w14:paraId="7D03EC1B" w14:textId="77777777" w:rsidR="00AB3A6D" w:rsidRPr="00AB3A6D" w:rsidRDefault="00AB3A6D" w:rsidP="00AB3A6D">
      <w:pPr>
        <w:pStyle w:val="BodyText"/>
        <w:spacing w:before="9"/>
        <w:ind w:left="0"/>
        <w:rPr>
          <w:rFonts w:asciiTheme="minorHAnsi" w:eastAsia="Gill Sans MT" w:hAnsiTheme="minorHAnsi" w:cstheme="minorHAnsi"/>
          <w:b/>
          <w:bCs/>
          <w:spacing w:val="-2"/>
          <w:w w:val="105"/>
        </w:rPr>
      </w:pPr>
      <w:r w:rsidRPr="00AB3A6D">
        <w:rPr>
          <w:rFonts w:asciiTheme="minorHAnsi" w:eastAsia="Gill Sans MT" w:hAnsiTheme="minorHAnsi" w:cstheme="minorHAnsi"/>
          <w:b/>
          <w:bCs/>
          <w:spacing w:val="-2"/>
          <w:w w:val="105"/>
        </w:rPr>
        <w:t xml:space="preserve">The constitution and procedures of the Investigations Panel are set out in ARB’s </w:t>
      </w:r>
      <w:hyperlink r:id="rId8" w:history="1">
        <w:r w:rsidRPr="00AB3A6D">
          <w:rPr>
            <w:rStyle w:val="Hyperlink"/>
            <w:rFonts w:asciiTheme="minorHAnsi" w:eastAsia="Gill Sans MT" w:hAnsiTheme="minorHAnsi" w:cstheme="minorHAnsi"/>
            <w:b/>
            <w:bCs/>
          </w:rPr>
          <w:t>Investigations Rules</w:t>
        </w:r>
      </w:hyperlink>
      <w:r w:rsidRPr="00AB3A6D">
        <w:rPr>
          <w:rFonts w:asciiTheme="minorHAnsi" w:eastAsia="Gill Sans MT" w:hAnsiTheme="minorHAnsi" w:cstheme="minorHAnsi"/>
          <w:b/>
          <w:bCs/>
          <w:spacing w:val="-2"/>
          <w:w w:val="105"/>
        </w:rPr>
        <w:t>.</w:t>
      </w:r>
    </w:p>
    <w:p w14:paraId="1A85C64A" w14:textId="77777777" w:rsidR="00AB3A6D" w:rsidRDefault="00AB3A6D" w:rsidP="00AB3A6D">
      <w:pPr>
        <w:pStyle w:val="BodyText"/>
        <w:spacing w:before="9"/>
        <w:ind w:left="107"/>
        <w:rPr>
          <w:rFonts w:ascii="Arial" w:eastAsia="Trebuchet MS" w:hAnsi="Arial" w:cs="Arial"/>
          <w:color w:val="333333"/>
          <w:shd w:val="clear" w:color="auto" w:fill="FFFFFF"/>
        </w:rPr>
      </w:pPr>
    </w:p>
    <w:p w14:paraId="400BB863" w14:textId="241FA91A" w:rsidR="00853CFC" w:rsidRDefault="004028BE" w:rsidP="00084120">
      <w:pPr>
        <w:rPr>
          <w:sz w:val="24"/>
          <w:szCs w:val="24"/>
        </w:rPr>
      </w:pPr>
      <w:r>
        <w:rPr>
          <w:sz w:val="24"/>
          <w:szCs w:val="24"/>
        </w:rPr>
        <w:t xml:space="preserve">As an </w:t>
      </w:r>
      <w:r w:rsidR="00AB3A6D">
        <w:rPr>
          <w:sz w:val="24"/>
          <w:szCs w:val="24"/>
        </w:rPr>
        <w:t xml:space="preserve">Investigation Panel </w:t>
      </w:r>
      <w:r w:rsidR="00D75232">
        <w:rPr>
          <w:sz w:val="24"/>
          <w:szCs w:val="24"/>
        </w:rPr>
        <w:t xml:space="preserve">Architect </w:t>
      </w:r>
      <w:proofErr w:type="gramStart"/>
      <w:r w:rsidR="00AB3A6D">
        <w:rPr>
          <w:sz w:val="24"/>
          <w:szCs w:val="24"/>
        </w:rPr>
        <w:t>m</w:t>
      </w:r>
      <w:r>
        <w:rPr>
          <w:sz w:val="24"/>
          <w:szCs w:val="24"/>
        </w:rPr>
        <w:t>embe</w:t>
      </w:r>
      <w:r w:rsidR="00E75F10">
        <w:rPr>
          <w:sz w:val="24"/>
          <w:szCs w:val="24"/>
        </w:rPr>
        <w:t>r</w:t>
      </w:r>
      <w:proofErr w:type="gramEnd"/>
      <w:r w:rsidR="00E75F10">
        <w:rPr>
          <w:sz w:val="24"/>
          <w:szCs w:val="24"/>
        </w:rPr>
        <w:t xml:space="preserve"> you will be required to:</w:t>
      </w:r>
    </w:p>
    <w:p w14:paraId="41C9D941" w14:textId="2A0C136C" w:rsidR="00AB3A6D" w:rsidRPr="00AB3A6D" w:rsidRDefault="008C7322" w:rsidP="00AB3A6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B3A6D" w:rsidRPr="00AB3A6D">
        <w:rPr>
          <w:rFonts w:cstheme="minorHAnsi"/>
          <w:sz w:val="24"/>
          <w:szCs w:val="24"/>
        </w:rPr>
        <w:t>onsider allegations of unacceptable professional conduct and/or serious professional incompetence against architects</w:t>
      </w:r>
    </w:p>
    <w:p w14:paraId="110EBE10" w14:textId="301BA734" w:rsidR="0080218D" w:rsidRDefault="00652939" w:rsidP="0080218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Work within a team to analyse evidence and decide whether the architect has a case to answer at the Professional Conduct Committee</w:t>
      </w:r>
    </w:p>
    <w:p w14:paraId="331F9716" w14:textId="7E21619E" w:rsidR="00AB3A6D" w:rsidRPr="00AB3A6D" w:rsidRDefault="008C7322" w:rsidP="00AB3A6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B3A6D" w:rsidRPr="00AB3A6D">
        <w:rPr>
          <w:rFonts w:cstheme="minorHAnsi"/>
          <w:sz w:val="24"/>
          <w:szCs w:val="24"/>
        </w:rPr>
        <w:t xml:space="preserve">rovide written reasons to </w:t>
      </w:r>
      <w:r w:rsidR="00652939">
        <w:rPr>
          <w:rFonts w:cstheme="minorHAnsi"/>
          <w:sz w:val="24"/>
          <w:szCs w:val="24"/>
        </w:rPr>
        <w:t>explain your</w:t>
      </w:r>
      <w:r w:rsidR="00B14BE3">
        <w:rPr>
          <w:rFonts w:cstheme="minorHAnsi"/>
          <w:sz w:val="24"/>
          <w:szCs w:val="24"/>
        </w:rPr>
        <w:t xml:space="preserve"> </w:t>
      </w:r>
      <w:r w:rsidR="00AB3A6D" w:rsidRPr="00AB3A6D">
        <w:rPr>
          <w:rFonts w:cstheme="minorHAnsi"/>
          <w:sz w:val="24"/>
          <w:szCs w:val="24"/>
        </w:rPr>
        <w:t xml:space="preserve">decision </w:t>
      </w:r>
    </w:p>
    <w:p w14:paraId="38E81537" w14:textId="4F2505F6" w:rsidR="00652939" w:rsidRPr="00AB3A6D" w:rsidRDefault="00652939" w:rsidP="00AB3A6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Carry out your work promptly and in accordance with ARB’s key performance indicators</w:t>
      </w:r>
    </w:p>
    <w:p w14:paraId="335F138E" w14:textId="122CBE20" w:rsidR="00853CFC" w:rsidRDefault="0080218D" w:rsidP="0080218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6C3A15">
        <w:rPr>
          <w:bCs/>
          <w:sz w:val="24"/>
          <w:szCs w:val="24"/>
        </w:rPr>
        <w:t xml:space="preserve">Prepare for and participate in meetings with other </w:t>
      </w:r>
      <w:r w:rsidR="00652939">
        <w:rPr>
          <w:bCs/>
          <w:sz w:val="24"/>
          <w:szCs w:val="24"/>
        </w:rPr>
        <w:t>panel</w:t>
      </w:r>
      <w:r w:rsidR="00652939" w:rsidRPr="006C3A15">
        <w:rPr>
          <w:bCs/>
          <w:sz w:val="24"/>
          <w:szCs w:val="24"/>
        </w:rPr>
        <w:t xml:space="preserve"> </w:t>
      </w:r>
      <w:r w:rsidRPr="006C3A15">
        <w:rPr>
          <w:bCs/>
          <w:sz w:val="24"/>
          <w:szCs w:val="24"/>
        </w:rPr>
        <w:t>members</w:t>
      </w:r>
      <w:r>
        <w:rPr>
          <w:bCs/>
          <w:sz w:val="24"/>
          <w:szCs w:val="24"/>
        </w:rPr>
        <w:t>, where necessary</w:t>
      </w:r>
    </w:p>
    <w:p w14:paraId="617E037A" w14:textId="293CF821" w:rsidR="00853CFC" w:rsidRPr="006C3A15" w:rsidRDefault="00853CFC" w:rsidP="006C3A15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6C3A15">
        <w:rPr>
          <w:bCs/>
          <w:sz w:val="24"/>
          <w:szCs w:val="24"/>
        </w:rPr>
        <w:t xml:space="preserve">Participate in and contribute fully to any feedback process aimed at improving the </w:t>
      </w:r>
      <w:r w:rsidR="008C7322">
        <w:rPr>
          <w:bCs/>
          <w:sz w:val="24"/>
          <w:szCs w:val="24"/>
        </w:rPr>
        <w:t xml:space="preserve">panel </w:t>
      </w:r>
      <w:r w:rsidRPr="006C3A15">
        <w:rPr>
          <w:bCs/>
          <w:sz w:val="24"/>
          <w:szCs w:val="24"/>
        </w:rPr>
        <w:t xml:space="preserve">in any way </w:t>
      </w:r>
    </w:p>
    <w:p w14:paraId="6862E058" w14:textId="38E61E80" w:rsidR="00853CFC" w:rsidRPr="00BA16AA" w:rsidRDefault="00652939" w:rsidP="00853CFC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Manage any conflicts of interest appropriately, and maintain the confidentiality of the information provided to you</w:t>
      </w:r>
    </w:p>
    <w:p w14:paraId="006B9150" w14:textId="77777777" w:rsidR="008C7322" w:rsidRDefault="008C7322" w:rsidP="009606B6">
      <w:pPr>
        <w:rPr>
          <w:b/>
          <w:sz w:val="24"/>
          <w:szCs w:val="24"/>
          <w:highlight w:val="yellow"/>
        </w:rPr>
      </w:pPr>
    </w:p>
    <w:p w14:paraId="0C4E5D5B" w14:textId="77777777" w:rsidR="00696500" w:rsidRDefault="00696500" w:rsidP="009606B6">
      <w:pPr>
        <w:rPr>
          <w:b/>
          <w:sz w:val="24"/>
          <w:szCs w:val="24"/>
          <w:highlight w:val="yellow"/>
        </w:rPr>
      </w:pPr>
    </w:p>
    <w:p w14:paraId="3003669C" w14:textId="77777777" w:rsidR="00696500" w:rsidRDefault="00696500" w:rsidP="009606B6">
      <w:pPr>
        <w:rPr>
          <w:b/>
          <w:sz w:val="24"/>
          <w:szCs w:val="24"/>
          <w:highlight w:val="yellow"/>
        </w:rPr>
      </w:pPr>
    </w:p>
    <w:p w14:paraId="5FE416C8" w14:textId="77777777" w:rsidR="00696500" w:rsidRDefault="00696500" w:rsidP="009606B6">
      <w:pPr>
        <w:rPr>
          <w:b/>
          <w:sz w:val="24"/>
          <w:szCs w:val="24"/>
          <w:highlight w:val="yellow"/>
        </w:rPr>
      </w:pPr>
    </w:p>
    <w:p w14:paraId="1C6C18A8" w14:textId="06DB825C" w:rsidR="009606B6" w:rsidRDefault="009606B6" w:rsidP="009606B6">
      <w:pPr>
        <w:rPr>
          <w:b/>
          <w:sz w:val="24"/>
          <w:szCs w:val="24"/>
        </w:rPr>
      </w:pPr>
      <w:r w:rsidRPr="00CE6AEB">
        <w:rPr>
          <w:b/>
          <w:sz w:val="24"/>
          <w:szCs w:val="24"/>
        </w:rPr>
        <w:lastRenderedPageBreak/>
        <w:t>Essential knowledge and experience</w:t>
      </w:r>
      <w:r w:rsidR="00CE6AEB">
        <w:rPr>
          <w:b/>
          <w:sz w:val="24"/>
          <w:szCs w:val="24"/>
        </w:rPr>
        <w:t xml:space="preserve"> for</w:t>
      </w:r>
      <w:r w:rsidRPr="00905D18">
        <w:rPr>
          <w:b/>
          <w:sz w:val="24"/>
          <w:szCs w:val="24"/>
        </w:rPr>
        <w:t xml:space="preserve"> </w:t>
      </w:r>
      <w:r w:rsidR="00EF6334">
        <w:rPr>
          <w:b/>
          <w:sz w:val="24"/>
          <w:szCs w:val="24"/>
        </w:rPr>
        <w:t xml:space="preserve">Architect </w:t>
      </w:r>
      <w:r w:rsidRPr="00905D18">
        <w:rPr>
          <w:b/>
          <w:sz w:val="24"/>
          <w:szCs w:val="24"/>
        </w:rPr>
        <w:t xml:space="preserve">members of the </w:t>
      </w:r>
      <w:r w:rsidR="0080218D">
        <w:rPr>
          <w:b/>
          <w:sz w:val="24"/>
          <w:szCs w:val="24"/>
        </w:rPr>
        <w:t>Investigations Panel</w:t>
      </w:r>
    </w:p>
    <w:p w14:paraId="08895534" w14:textId="1F416886" w:rsidR="00CE6AEB" w:rsidRDefault="00DE3690" w:rsidP="00CE6AEB">
      <w:pPr>
        <w:rPr>
          <w:sz w:val="24"/>
          <w:szCs w:val="24"/>
        </w:rPr>
      </w:pPr>
      <w:bookmarkStart w:id="1" w:name="_Hlk160108235"/>
      <w:r>
        <w:rPr>
          <w:sz w:val="24"/>
          <w:szCs w:val="24"/>
        </w:rPr>
        <w:t>You</w:t>
      </w:r>
      <w:r w:rsidR="00CE6AEB">
        <w:rPr>
          <w:sz w:val="24"/>
          <w:szCs w:val="24"/>
        </w:rPr>
        <w:t xml:space="preserve"> must be </w:t>
      </w:r>
      <w:r>
        <w:rPr>
          <w:sz w:val="24"/>
          <w:szCs w:val="24"/>
        </w:rPr>
        <w:t xml:space="preserve">a </w:t>
      </w:r>
      <w:r w:rsidR="00CE6AEB">
        <w:rPr>
          <w:sz w:val="24"/>
          <w:szCs w:val="24"/>
        </w:rPr>
        <w:t>registered architect of good standing</w:t>
      </w:r>
      <w:r w:rsidR="00CE6AEB">
        <w:rPr>
          <w:rStyle w:val="FootnoteReference"/>
          <w:sz w:val="24"/>
          <w:szCs w:val="24"/>
        </w:rPr>
        <w:footnoteReference w:id="1"/>
      </w:r>
      <w:r w:rsidR="00EE2B09">
        <w:rPr>
          <w:sz w:val="24"/>
          <w:szCs w:val="24"/>
        </w:rPr>
        <w:t xml:space="preserve"> and demonstrate </w:t>
      </w:r>
      <w:r w:rsidR="00302990">
        <w:rPr>
          <w:sz w:val="24"/>
          <w:szCs w:val="24"/>
        </w:rPr>
        <w:t xml:space="preserve">knowledge </w:t>
      </w:r>
      <w:r w:rsidR="00B930EB">
        <w:rPr>
          <w:sz w:val="24"/>
          <w:szCs w:val="24"/>
        </w:rPr>
        <w:t>of</w:t>
      </w:r>
      <w:r w:rsidR="00302990">
        <w:rPr>
          <w:sz w:val="24"/>
          <w:szCs w:val="24"/>
        </w:rPr>
        <w:t xml:space="preserve"> or </w:t>
      </w:r>
      <w:r w:rsidR="00CE6AEB">
        <w:rPr>
          <w:rFonts w:eastAsia="Tahoma" w:cs="Tahoma"/>
          <w:bCs/>
          <w:sz w:val="24"/>
          <w:szCs w:val="24"/>
        </w:rPr>
        <w:t>experience in:</w:t>
      </w:r>
    </w:p>
    <w:bookmarkEnd w:id="1"/>
    <w:p w14:paraId="46665835" w14:textId="0A25536E" w:rsidR="00EE2B09" w:rsidRDefault="00EE2B09" w:rsidP="0086660F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Working as an architect with recent practical experience</w:t>
      </w:r>
    </w:p>
    <w:p w14:paraId="0A164425" w14:textId="2363CAC3" w:rsidR="00652939" w:rsidRDefault="0086660F" w:rsidP="0086660F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Review</w:t>
      </w:r>
      <w:r w:rsidR="00652939">
        <w:rPr>
          <w:rFonts w:eastAsia="Calibri" w:cs="Arial"/>
          <w:sz w:val="24"/>
          <w:szCs w:val="24"/>
        </w:rPr>
        <w:t>ing</w:t>
      </w:r>
      <w:r>
        <w:rPr>
          <w:rFonts w:eastAsia="Calibri" w:cs="Arial"/>
          <w:sz w:val="24"/>
          <w:szCs w:val="24"/>
        </w:rPr>
        <w:t xml:space="preserve"> </w:t>
      </w:r>
      <w:r w:rsidR="00F4208F">
        <w:rPr>
          <w:rFonts w:eastAsia="Calibri" w:cs="Arial"/>
          <w:sz w:val="24"/>
          <w:szCs w:val="24"/>
        </w:rPr>
        <w:t xml:space="preserve"> and draw</w:t>
      </w:r>
      <w:r w:rsidR="00652939">
        <w:rPr>
          <w:rFonts w:eastAsia="Calibri" w:cs="Arial"/>
          <w:sz w:val="24"/>
          <w:szCs w:val="24"/>
        </w:rPr>
        <w:t>ing</w:t>
      </w:r>
      <w:r w:rsidR="00F4208F">
        <w:rPr>
          <w:rFonts w:eastAsia="Calibri" w:cs="Arial"/>
          <w:sz w:val="24"/>
          <w:szCs w:val="24"/>
        </w:rPr>
        <w:t xml:space="preserve"> conclusions from </w:t>
      </w:r>
      <w:r>
        <w:rPr>
          <w:rFonts w:eastAsia="Calibri" w:cs="Arial"/>
          <w:sz w:val="24"/>
          <w:szCs w:val="24"/>
        </w:rPr>
        <w:t xml:space="preserve">complex </w:t>
      </w:r>
      <w:r w:rsidR="00F4208F">
        <w:rPr>
          <w:rFonts w:eastAsia="Calibri" w:cs="Arial"/>
          <w:sz w:val="24"/>
          <w:szCs w:val="24"/>
        </w:rPr>
        <w:t xml:space="preserve"> and voluminous</w:t>
      </w:r>
      <w:r w:rsidR="00B14BE3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information</w:t>
      </w:r>
    </w:p>
    <w:p w14:paraId="561DE2B4" w14:textId="1223991E" w:rsidR="0086660F" w:rsidRPr="00B14BE3" w:rsidRDefault="00652939" w:rsidP="00B14BE3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Working within a team to reach collective decision</w:t>
      </w:r>
      <w:r w:rsidR="00B14BE3">
        <w:rPr>
          <w:rFonts w:eastAsia="Calibri" w:cs="Arial"/>
          <w:sz w:val="24"/>
          <w:szCs w:val="24"/>
        </w:rPr>
        <w:t>s</w:t>
      </w:r>
    </w:p>
    <w:p w14:paraId="5A94C7DB" w14:textId="4A6DB860" w:rsidR="0080218D" w:rsidRDefault="00F4208F" w:rsidP="0080218D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</w:t>
      </w:r>
      <w:r w:rsidR="0080218D" w:rsidRPr="0080218D">
        <w:rPr>
          <w:rFonts w:eastAsia="Calibri" w:cs="Arial"/>
          <w:sz w:val="24"/>
          <w:szCs w:val="24"/>
        </w:rPr>
        <w:t>ummaris</w:t>
      </w:r>
      <w:r w:rsidR="00652939">
        <w:rPr>
          <w:rFonts w:eastAsia="Calibri" w:cs="Arial"/>
          <w:sz w:val="24"/>
          <w:szCs w:val="24"/>
        </w:rPr>
        <w:t>ing</w:t>
      </w:r>
      <w:r w:rsidR="0080218D" w:rsidRPr="0080218D">
        <w:rPr>
          <w:rFonts w:eastAsia="Calibri" w:cs="Arial"/>
          <w:sz w:val="24"/>
          <w:szCs w:val="24"/>
        </w:rPr>
        <w:t xml:space="preserve"> opinions and draft</w:t>
      </w:r>
      <w:r w:rsidR="00652939">
        <w:rPr>
          <w:rFonts w:eastAsia="Calibri" w:cs="Arial"/>
          <w:sz w:val="24"/>
          <w:szCs w:val="24"/>
        </w:rPr>
        <w:t>ing</w:t>
      </w:r>
      <w:r w:rsidR="0080218D" w:rsidRPr="0080218D">
        <w:rPr>
          <w:rFonts w:eastAsia="Calibri" w:cs="Arial"/>
          <w:sz w:val="24"/>
          <w:szCs w:val="24"/>
        </w:rPr>
        <w:t xml:space="preserve"> </w:t>
      </w:r>
      <w:r w:rsidR="00652939">
        <w:rPr>
          <w:rFonts w:eastAsia="Calibri" w:cs="Arial"/>
          <w:sz w:val="24"/>
          <w:szCs w:val="24"/>
        </w:rPr>
        <w:t>reasons</w:t>
      </w:r>
    </w:p>
    <w:p w14:paraId="3405BF88" w14:textId="6E471B28" w:rsidR="0080218D" w:rsidRDefault="00652939" w:rsidP="0080218D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Using</w:t>
      </w:r>
      <w:r w:rsidRPr="0080218D">
        <w:rPr>
          <w:rFonts w:eastAsia="Calibri" w:cs="Arial"/>
          <w:sz w:val="24"/>
          <w:szCs w:val="24"/>
        </w:rPr>
        <w:t xml:space="preserve"> </w:t>
      </w:r>
      <w:r w:rsidR="0080218D" w:rsidRPr="0080218D">
        <w:rPr>
          <w:rFonts w:eastAsia="Calibri" w:cs="Arial"/>
          <w:sz w:val="24"/>
          <w:szCs w:val="24"/>
        </w:rPr>
        <w:t>effective communication skills</w:t>
      </w:r>
    </w:p>
    <w:p w14:paraId="53B5C8A3" w14:textId="44AEA392" w:rsidR="0080218D" w:rsidRPr="00B14BE3" w:rsidRDefault="001F5773" w:rsidP="00BE3D88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 w:rsidRPr="00652939">
        <w:rPr>
          <w:rFonts w:eastAsia="Calibri" w:cs="Arial"/>
          <w:sz w:val="24"/>
          <w:szCs w:val="24"/>
        </w:rPr>
        <w:t xml:space="preserve">A wide range of </w:t>
      </w:r>
      <w:r w:rsidRPr="00B14BE3">
        <w:rPr>
          <w:rFonts w:cs="Calibri"/>
          <w:sz w:val="24"/>
          <w:szCs w:val="24"/>
        </w:rPr>
        <w:t xml:space="preserve">knowledge on </w:t>
      </w:r>
      <w:r w:rsidR="0080218D" w:rsidRPr="00B14BE3">
        <w:rPr>
          <w:rFonts w:cs="Calibri"/>
          <w:sz w:val="24"/>
          <w:szCs w:val="24"/>
        </w:rPr>
        <w:t xml:space="preserve">architectural matters, particularly those relating to domestic </w:t>
      </w:r>
      <w:proofErr w:type="gramStart"/>
      <w:r w:rsidR="0080218D" w:rsidRPr="00B14BE3">
        <w:rPr>
          <w:rFonts w:cs="Calibri"/>
          <w:sz w:val="24"/>
          <w:szCs w:val="24"/>
        </w:rPr>
        <w:t>projects</w:t>
      </w:r>
      <w:proofErr w:type="gramEnd"/>
    </w:p>
    <w:p w14:paraId="3CDD22F5" w14:textId="60A92D4E" w:rsidR="001F5773" w:rsidRDefault="00CE6AEB" w:rsidP="00BE3D88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U</w:t>
      </w:r>
      <w:r w:rsidR="001F5773">
        <w:rPr>
          <w:rFonts w:eastAsia="Calibri" w:cs="Arial"/>
          <w:sz w:val="24"/>
          <w:szCs w:val="24"/>
        </w:rPr>
        <w:t xml:space="preserve">nderstanding of the regulatory </w:t>
      </w:r>
      <w:r w:rsidR="00B51761">
        <w:rPr>
          <w:rFonts w:eastAsia="Calibri" w:cs="Arial"/>
          <w:sz w:val="24"/>
          <w:szCs w:val="24"/>
        </w:rPr>
        <w:t xml:space="preserve">and legal </w:t>
      </w:r>
      <w:r w:rsidR="001F5773">
        <w:rPr>
          <w:rFonts w:eastAsia="Calibri" w:cs="Arial"/>
          <w:sz w:val="24"/>
          <w:szCs w:val="24"/>
        </w:rPr>
        <w:t>environment in which architects’ practice</w:t>
      </w:r>
    </w:p>
    <w:p w14:paraId="0BFFD6EF" w14:textId="626FB112" w:rsidR="00BC395F" w:rsidRDefault="00CE6AEB" w:rsidP="00BE3D88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U</w:t>
      </w:r>
      <w:r w:rsidR="00BC395F">
        <w:rPr>
          <w:rFonts w:eastAsia="Calibri" w:cs="Arial"/>
          <w:sz w:val="24"/>
          <w:szCs w:val="24"/>
        </w:rPr>
        <w:t>nderstanding of the Architects Code: Standards of Conduct and Practice</w:t>
      </w:r>
    </w:p>
    <w:p w14:paraId="3190A3DF" w14:textId="77777777" w:rsidR="00DD45F5" w:rsidRDefault="00CE6AEB" w:rsidP="00DD45F5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</w:t>
      </w:r>
      <w:r w:rsidR="006F4298">
        <w:rPr>
          <w:rFonts w:eastAsia="Calibri" w:cs="Arial"/>
          <w:sz w:val="24"/>
          <w:szCs w:val="24"/>
        </w:rPr>
        <w:t>xplain</w:t>
      </w:r>
      <w:r>
        <w:rPr>
          <w:rFonts w:eastAsia="Calibri" w:cs="Arial"/>
          <w:sz w:val="24"/>
          <w:szCs w:val="24"/>
        </w:rPr>
        <w:t>ing</w:t>
      </w:r>
      <w:r w:rsidR="006F4298">
        <w:rPr>
          <w:rFonts w:eastAsia="Calibri" w:cs="Arial"/>
          <w:sz w:val="24"/>
          <w:szCs w:val="24"/>
        </w:rPr>
        <w:t xml:space="preserve"> complex architectural matters in a clear way to non-architects</w:t>
      </w:r>
    </w:p>
    <w:p w14:paraId="3EC17300" w14:textId="57AD61E0" w:rsidR="00DD45F5" w:rsidRDefault="00DD45F5" w:rsidP="00DD45F5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 w:rsidRPr="00DD45F5">
        <w:rPr>
          <w:rFonts w:eastAsia="Calibri" w:cs="Arial"/>
          <w:sz w:val="24"/>
          <w:szCs w:val="24"/>
        </w:rPr>
        <w:t xml:space="preserve">Understanding the </w:t>
      </w:r>
      <w:proofErr w:type="gramStart"/>
      <w:r w:rsidRPr="00DD45F5">
        <w:rPr>
          <w:rFonts w:eastAsia="Calibri" w:cs="Arial"/>
          <w:sz w:val="24"/>
          <w:szCs w:val="24"/>
        </w:rPr>
        <w:t>purpose  of</w:t>
      </w:r>
      <w:proofErr w:type="gramEnd"/>
      <w:r w:rsidRPr="00DD45F5">
        <w:rPr>
          <w:rFonts w:eastAsia="Calibri" w:cs="Arial"/>
          <w:sz w:val="24"/>
          <w:szCs w:val="24"/>
        </w:rPr>
        <w:t xml:space="preserve"> professional regulation and disciplinary investigations in the public interest</w:t>
      </w:r>
    </w:p>
    <w:p w14:paraId="0CACBBA5" w14:textId="2686237D" w:rsidR="00921EFC" w:rsidRPr="00DD45F5" w:rsidRDefault="00921EFC" w:rsidP="00DD45F5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Show a commitment to the Seven Principles of </w:t>
      </w:r>
      <w:proofErr w:type="spellStart"/>
      <w:r>
        <w:rPr>
          <w:rFonts w:eastAsia="Calibri" w:cs="Arial"/>
          <w:sz w:val="24"/>
          <w:szCs w:val="24"/>
        </w:rPr>
        <w:t>Publlic</w:t>
      </w:r>
      <w:proofErr w:type="spellEnd"/>
      <w:r>
        <w:rPr>
          <w:rFonts w:eastAsia="Calibri" w:cs="Arial"/>
          <w:sz w:val="24"/>
          <w:szCs w:val="24"/>
        </w:rPr>
        <w:t xml:space="preserve"> Life</w:t>
      </w:r>
    </w:p>
    <w:p w14:paraId="1E09F1B5" w14:textId="388BB6DD" w:rsidR="0086660F" w:rsidRPr="00905D18" w:rsidRDefault="0086660F" w:rsidP="00866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Competencies</w:t>
      </w:r>
    </w:p>
    <w:p w14:paraId="7E8A6087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Understanding and commitment to the statutory role of the Architects Registration Board</w:t>
      </w:r>
    </w:p>
    <w:p w14:paraId="1DA60897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Demonstrates a clear understanding of the </w:t>
      </w:r>
      <w:r>
        <w:rPr>
          <w:sz w:val="24"/>
          <w:szCs w:val="24"/>
        </w:rPr>
        <w:t xml:space="preserve">statutory </w:t>
      </w:r>
      <w:r w:rsidRPr="00905D18">
        <w:rPr>
          <w:sz w:val="24"/>
          <w:szCs w:val="24"/>
        </w:rPr>
        <w:t>role</w:t>
      </w:r>
      <w:r>
        <w:rPr>
          <w:sz w:val="24"/>
          <w:szCs w:val="24"/>
        </w:rPr>
        <w:t xml:space="preserve">, </w:t>
      </w:r>
      <w:r w:rsidRPr="00905D18">
        <w:rPr>
          <w:sz w:val="24"/>
          <w:szCs w:val="24"/>
        </w:rPr>
        <w:t>purpose</w:t>
      </w:r>
      <w:r>
        <w:rPr>
          <w:sz w:val="24"/>
          <w:szCs w:val="24"/>
        </w:rPr>
        <w:t>, and the principles underpinning the work of,</w:t>
      </w:r>
      <w:r w:rsidRPr="00905D18">
        <w:rPr>
          <w:sz w:val="24"/>
          <w:szCs w:val="24"/>
        </w:rPr>
        <w:t xml:space="preserve"> the Architects Registration Board</w:t>
      </w:r>
    </w:p>
    <w:p w14:paraId="05A451EA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Understands the need to put </w:t>
      </w:r>
      <w:r>
        <w:rPr>
          <w:sz w:val="24"/>
          <w:szCs w:val="24"/>
        </w:rPr>
        <w:t xml:space="preserve">the protection of </w:t>
      </w:r>
      <w:r w:rsidRPr="00905D18">
        <w:rPr>
          <w:sz w:val="24"/>
          <w:szCs w:val="24"/>
        </w:rPr>
        <w:t>the users</w:t>
      </w:r>
      <w:r>
        <w:rPr>
          <w:sz w:val="24"/>
          <w:szCs w:val="24"/>
        </w:rPr>
        <w:t xml:space="preserve"> and potential users</w:t>
      </w:r>
      <w:r w:rsidRPr="00905D18">
        <w:rPr>
          <w:sz w:val="24"/>
          <w:szCs w:val="24"/>
        </w:rPr>
        <w:t xml:space="preserve"> of architectural services at the fore in all decision making</w:t>
      </w:r>
    </w:p>
    <w:p w14:paraId="0BE7354F" w14:textId="77777777" w:rsidR="0086660F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an appropriate motivation for undertaking the role</w:t>
      </w:r>
      <w:r>
        <w:rPr>
          <w:sz w:val="24"/>
          <w:szCs w:val="24"/>
        </w:rPr>
        <w:t>.</w:t>
      </w:r>
    </w:p>
    <w:p w14:paraId="3FF4CD20" w14:textId="77777777" w:rsidR="0086660F" w:rsidRDefault="0086660F" w:rsidP="0086660F">
      <w:pPr>
        <w:pStyle w:val="ListParagraph"/>
        <w:ind w:left="1440"/>
        <w:rPr>
          <w:sz w:val="24"/>
          <w:szCs w:val="24"/>
        </w:rPr>
      </w:pPr>
    </w:p>
    <w:p w14:paraId="2D6E0BA9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As</w:t>
      </w:r>
      <w:r>
        <w:rPr>
          <w:sz w:val="24"/>
          <w:szCs w:val="24"/>
        </w:rPr>
        <w:t>similating</w:t>
      </w:r>
      <w:r w:rsidRPr="00905D18">
        <w:rPr>
          <w:sz w:val="24"/>
          <w:szCs w:val="24"/>
        </w:rPr>
        <w:t xml:space="preserve"> evidence</w:t>
      </w:r>
      <w:r>
        <w:rPr>
          <w:sz w:val="24"/>
          <w:szCs w:val="24"/>
        </w:rPr>
        <w:t>, critical analysis</w:t>
      </w:r>
      <w:r w:rsidRPr="00905D18">
        <w:rPr>
          <w:sz w:val="24"/>
          <w:szCs w:val="24"/>
        </w:rPr>
        <w:t xml:space="preserve"> and </w:t>
      </w:r>
      <w:r>
        <w:rPr>
          <w:sz w:val="24"/>
          <w:szCs w:val="24"/>
        </w:rPr>
        <w:t>proportionate decision-</w:t>
      </w:r>
      <w:r w:rsidRPr="00905D18">
        <w:rPr>
          <w:sz w:val="24"/>
          <w:szCs w:val="24"/>
        </w:rPr>
        <w:t xml:space="preserve">making </w:t>
      </w:r>
    </w:p>
    <w:p w14:paraId="71C20D5C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Assimilates and engages with the detail of </w:t>
      </w:r>
      <w:r>
        <w:rPr>
          <w:sz w:val="24"/>
          <w:szCs w:val="24"/>
        </w:rPr>
        <w:t xml:space="preserve">significant quantities of complex </w:t>
      </w:r>
      <w:r w:rsidRPr="00905D18">
        <w:rPr>
          <w:sz w:val="24"/>
          <w:szCs w:val="24"/>
        </w:rPr>
        <w:t>material</w:t>
      </w:r>
      <w:r>
        <w:rPr>
          <w:sz w:val="24"/>
          <w:szCs w:val="24"/>
        </w:rPr>
        <w:t xml:space="preserve"> in a variety of formats</w:t>
      </w:r>
      <w:r w:rsidRPr="00905D18">
        <w:rPr>
          <w:sz w:val="24"/>
          <w:szCs w:val="24"/>
        </w:rPr>
        <w:t>, assimilating information quickly and accurately</w:t>
      </w:r>
    </w:p>
    <w:p w14:paraId="3C8780C0" w14:textId="43AFDDC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Is able to present an argument and articulate reasons for reaching decisions</w:t>
      </w:r>
      <w:r>
        <w:rPr>
          <w:sz w:val="24"/>
          <w:szCs w:val="24"/>
        </w:rPr>
        <w:t xml:space="preserve"> which reflects the </w:t>
      </w:r>
      <w:r w:rsidR="008C7322">
        <w:rPr>
          <w:sz w:val="24"/>
          <w:szCs w:val="24"/>
        </w:rPr>
        <w:t>Investigations Rules and guidance published by ARB</w:t>
      </w:r>
    </w:p>
    <w:p w14:paraId="3563292E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Exercises independent judgement and ability to use information to make balanced, evidence</w:t>
      </w:r>
      <w:r>
        <w:rPr>
          <w:sz w:val="24"/>
          <w:szCs w:val="24"/>
        </w:rPr>
        <w:t>-</w:t>
      </w:r>
      <w:r w:rsidRPr="00905D18">
        <w:rPr>
          <w:sz w:val="24"/>
          <w:szCs w:val="24"/>
        </w:rPr>
        <w:t>based decisions</w:t>
      </w:r>
    </w:p>
    <w:p w14:paraId="382FA4F9" w14:textId="4E8E50BD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Demonstrably adds value by contributing external expertise with clarity that enhances the </w:t>
      </w:r>
      <w:r>
        <w:rPr>
          <w:sz w:val="24"/>
          <w:szCs w:val="24"/>
        </w:rPr>
        <w:t>accreditation</w:t>
      </w:r>
      <w:r w:rsidRPr="00905D18">
        <w:rPr>
          <w:sz w:val="24"/>
          <w:szCs w:val="24"/>
        </w:rPr>
        <w:t xml:space="preserve"> decision</w:t>
      </w:r>
      <w:r>
        <w:rPr>
          <w:sz w:val="24"/>
          <w:szCs w:val="24"/>
        </w:rPr>
        <w:t>-</w:t>
      </w:r>
      <w:r w:rsidRPr="00905D18">
        <w:rPr>
          <w:sz w:val="24"/>
          <w:szCs w:val="24"/>
        </w:rPr>
        <w:t>making processes</w:t>
      </w:r>
      <w:r w:rsidR="0041113E">
        <w:rPr>
          <w:sz w:val="24"/>
          <w:szCs w:val="24"/>
        </w:rPr>
        <w:t>.</w:t>
      </w:r>
    </w:p>
    <w:p w14:paraId="16D8C771" w14:textId="77777777" w:rsidR="0086660F" w:rsidRDefault="0086660F" w:rsidP="0086660F">
      <w:pPr>
        <w:pStyle w:val="ListParagraph"/>
        <w:rPr>
          <w:sz w:val="24"/>
          <w:szCs w:val="24"/>
        </w:rPr>
      </w:pPr>
    </w:p>
    <w:p w14:paraId="1567EB82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lastRenderedPageBreak/>
        <w:t>Working effectively as part of a team</w:t>
      </w:r>
    </w:p>
    <w:p w14:paraId="4EC28935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Listens to and shows respect for the opinions of others</w:t>
      </w:r>
    </w:p>
    <w:p w14:paraId="18168BD3" w14:textId="0FE5232E" w:rsidR="0086660F" w:rsidRPr="00905D18" w:rsidRDefault="00991FB1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6660F">
        <w:rPr>
          <w:sz w:val="24"/>
          <w:szCs w:val="24"/>
        </w:rPr>
        <w:t>ollaborates</w:t>
      </w:r>
      <w:r w:rsidR="0086660F" w:rsidRPr="00905D18">
        <w:rPr>
          <w:sz w:val="24"/>
          <w:szCs w:val="24"/>
        </w:rPr>
        <w:t xml:space="preserve"> effectively wit</w:t>
      </w:r>
      <w:r w:rsidR="0086660F">
        <w:rPr>
          <w:sz w:val="24"/>
          <w:szCs w:val="24"/>
        </w:rPr>
        <w:t>h others</w:t>
      </w:r>
    </w:p>
    <w:p w14:paraId="33FEE1C3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Is able to reach consensus and support collective decisions</w:t>
      </w:r>
    </w:p>
    <w:p w14:paraId="5427D3F3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Respects the need to maintain confidentiality</w:t>
      </w:r>
      <w:r>
        <w:rPr>
          <w:sz w:val="24"/>
          <w:szCs w:val="24"/>
        </w:rPr>
        <w:t>.</w:t>
      </w:r>
    </w:p>
    <w:p w14:paraId="16FAF084" w14:textId="77777777" w:rsidR="0086660F" w:rsidRPr="00905D18" w:rsidRDefault="0086660F" w:rsidP="0086660F">
      <w:pPr>
        <w:pStyle w:val="ListParagraph"/>
        <w:rPr>
          <w:sz w:val="24"/>
          <w:szCs w:val="24"/>
        </w:rPr>
      </w:pPr>
    </w:p>
    <w:p w14:paraId="33E9A643" w14:textId="77777777" w:rsidR="0086660F" w:rsidRPr="00905D18" w:rsidRDefault="0086660F" w:rsidP="008666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Demonstrating </w:t>
      </w:r>
      <w:r>
        <w:rPr>
          <w:sz w:val="24"/>
          <w:szCs w:val="24"/>
        </w:rPr>
        <w:t>f</w:t>
      </w:r>
      <w:r w:rsidRPr="00905D18">
        <w:rPr>
          <w:sz w:val="24"/>
          <w:szCs w:val="24"/>
        </w:rPr>
        <w:t>airness</w:t>
      </w:r>
      <w:r>
        <w:rPr>
          <w:sz w:val="24"/>
          <w:szCs w:val="24"/>
        </w:rPr>
        <w:t xml:space="preserve"> and an ethical approach</w:t>
      </w:r>
    </w:p>
    <w:p w14:paraId="259C158F" w14:textId="7C369AED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an understanding and commitment to equality</w:t>
      </w:r>
      <w:r w:rsidR="00E157E5">
        <w:rPr>
          <w:sz w:val="24"/>
          <w:szCs w:val="24"/>
        </w:rPr>
        <w:t xml:space="preserve">, </w:t>
      </w:r>
      <w:r w:rsidRPr="00905D18">
        <w:rPr>
          <w:sz w:val="24"/>
          <w:szCs w:val="24"/>
        </w:rPr>
        <w:t>diversity</w:t>
      </w:r>
      <w:r w:rsidR="00E157E5">
        <w:rPr>
          <w:sz w:val="24"/>
          <w:szCs w:val="24"/>
        </w:rPr>
        <w:t xml:space="preserve"> and inclusion</w:t>
      </w:r>
    </w:p>
    <w:p w14:paraId="6FF3D1C8" w14:textId="77777777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 commitment to the principles enshrined in the Standards of Public Life</w:t>
      </w:r>
    </w:p>
    <w:p w14:paraId="77C3E6C1" w14:textId="77777777" w:rsidR="0086660F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Has an understanding of the importance of acting in the public interest</w:t>
      </w:r>
      <w:r>
        <w:rPr>
          <w:sz w:val="24"/>
          <w:szCs w:val="24"/>
        </w:rPr>
        <w:t>.</w:t>
      </w:r>
    </w:p>
    <w:p w14:paraId="3178791E" w14:textId="77777777" w:rsidR="0086660F" w:rsidRDefault="0086660F" w:rsidP="0086660F">
      <w:pPr>
        <w:pStyle w:val="ListParagraph"/>
        <w:ind w:left="1440"/>
        <w:rPr>
          <w:sz w:val="24"/>
          <w:szCs w:val="24"/>
        </w:rPr>
      </w:pPr>
    </w:p>
    <w:p w14:paraId="75CB493D" w14:textId="29EFBEA3" w:rsidR="0086660F" w:rsidRPr="00905D18" w:rsidRDefault="0086660F" w:rsidP="008666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r w:rsidR="006F4298">
        <w:rPr>
          <w:sz w:val="24"/>
          <w:szCs w:val="24"/>
        </w:rPr>
        <w:t>competence</w:t>
      </w:r>
    </w:p>
    <w:p w14:paraId="12C5A518" w14:textId="77777777" w:rsidR="0086660F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Shows a co</w:t>
      </w:r>
      <w:r>
        <w:rPr>
          <w:sz w:val="24"/>
          <w:szCs w:val="24"/>
        </w:rPr>
        <w:t xml:space="preserve">mmitment to personal reflection and the process of development and performance review </w:t>
      </w:r>
    </w:p>
    <w:p w14:paraId="759E7067" w14:textId="0EC431F3" w:rsidR="006F4298" w:rsidRDefault="006F4298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Understands the limits of their own competence and the importance of not acting beyond them</w:t>
      </w:r>
    </w:p>
    <w:p w14:paraId="53730A4C" w14:textId="080BBAAF" w:rsidR="00BC395F" w:rsidRPr="00905D18" w:rsidRDefault="00BC395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Understand the importance of managing conflicts of interest and maintaining confidentiality</w:t>
      </w:r>
    </w:p>
    <w:p w14:paraId="435B4DFB" w14:textId="77777777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Actively seeks and r</w:t>
      </w:r>
      <w:r w:rsidRPr="00905D18">
        <w:rPr>
          <w:sz w:val="24"/>
          <w:szCs w:val="24"/>
        </w:rPr>
        <w:t>esponds positively to feedback from others</w:t>
      </w:r>
    </w:p>
    <w:p w14:paraId="20CB5BDE" w14:textId="77777777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Makes the most of opportunities to expand their knowledge and skills</w:t>
      </w:r>
      <w:r>
        <w:rPr>
          <w:sz w:val="24"/>
          <w:szCs w:val="24"/>
        </w:rPr>
        <w:t>.</w:t>
      </w:r>
    </w:p>
    <w:p w14:paraId="3A020575" w14:textId="303AEA0A" w:rsidR="009606B6" w:rsidRDefault="0086660F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606B6">
        <w:rPr>
          <w:b/>
          <w:sz w:val="24"/>
          <w:szCs w:val="24"/>
        </w:rPr>
        <w:t>dditional Information</w:t>
      </w:r>
    </w:p>
    <w:p w14:paraId="7A983E47" w14:textId="77777777" w:rsidR="009606B6" w:rsidRPr="00905D18" w:rsidRDefault="009606B6" w:rsidP="009606B6">
      <w:pPr>
        <w:rPr>
          <w:b/>
          <w:sz w:val="24"/>
          <w:szCs w:val="24"/>
        </w:rPr>
      </w:pPr>
      <w:r w:rsidRPr="00905D18">
        <w:rPr>
          <w:b/>
          <w:sz w:val="24"/>
          <w:szCs w:val="24"/>
        </w:rPr>
        <w:t>Term of Office</w:t>
      </w:r>
    </w:p>
    <w:p w14:paraId="3D9A35C2" w14:textId="4D5A2378" w:rsidR="009606B6" w:rsidRPr="00905D18" w:rsidRDefault="006F4298" w:rsidP="009606B6">
      <w:pPr>
        <w:rPr>
          <w:rFonts w:cs="Square721BT-Roman"/>
          <w:sz w:val="24"/>
          <w:szCs w:val="24"/>
        </w:rPr>
      </w:pPr>
      <w:r>
        <w:rPr>
          <w:rFonts w:cs="Square721BT-Roman"/>
          <w:sz w:val="24"/>
          <w:szCs w:val="24"/>
        </w:rPr>
        <w:t>Investigations Panel</w:t>
      </w:r>
      <w:r w:rsidRPr="00905D18">
        <w:rPr>
          <w:rFonts w:cs="Square721BT-Roman"/>
          <w:sz w:val="24"/>
          <w:szCs w:val="24"/>
        </w:rPr>
        <w:t xml:space="preserve"> </w:t>
      </w:r>
      <w:r w:rsidR="009606B6" w:rsidRPr="00905D18">
        <w:rPr>
          <w:rFonts w:cs="Square721BT-Roman"/>
          <w:sz w:val="24"/>
          <w:szCs w:val="24"/>
        </w:rPr>
        <w:t xml:space="preserve">members will be appointed for a period of </w:t>
      </w:r>
      <w:r w:rsidR="009606B6">
        <w:rPr>
          <w:rFonts w:cs="Square721BT-Roman"/>
          <w:sz w:val="24"/>
          <w:szCs w:val="24"/>
        </w:rPr>
        <w:t xml:space="preserve">up to </w:t>
      </w:r>
      <w:r w:rsidR="009606B6" w:rsidRPr="00905D18">
        <w:rPr>
          <w:rFonts w:cs="Square721BT-Roman"/>
          <w:sz w:val="24"/>
          <w:szCs w:val="24"/>
        </w:rPr>
        <w:t xml:space="preserve">four years in the first instance. The appointment may be renewed for a further period of </w:t>
      </w:r>
      <w:r w:rsidR="0087768F">
        <w:rPr>
          <w:rFonts w:cs="Square721BT-Roman"/>
          <w:sz w:val="24"/>
          <w:szCs w:val="24"/>
        </w:rPr>
        <w:t xml:space="preserve">up to </w:t>
      </w:r>
      <w:r w:rsidR="009606B6" w:rsidRPr="00905D18">
        <w:rPr>
          <w:rFonts w:cs="Square721BT-Roman"/>
          <w:sz w:val="24"/>
          <w:szCs w:val="24"/>
        </w:rPr>
        <w:t>four years</w:t>
      </w:r>
      <w:r w:rsidR="00036B75">
        <w:rPr>
          <w:rFonts w:cs="Square721BT-Roman"/>
          <w:sz w:val="24"/>
          <w:szCs w:val="24"/>
        </w:rPr>
        <w:t>,</w:t>
      </w:r>
      <w:r w:rsidR="009606B6" w:rsidRPr="00905D18">
        <w:rPr>
          <w:rFonts w:cs="Square721BT-Roman"/>
          <w:sz w:val="24"/>
          <w:szCs w:val="24"/>
        </w:rPr>
        <w:t xml:space="preserve"> subject to satisfactory performance.  The term of office will commence on a date to be agreed by ARB. </w:t>
      </w:r>
      <w:r w:rsidR="00991FB1">
        <w:rPr>
          <w:rFonts w:cs="Square721BT-Roman"/>
          <w:sz w:val="24"/>
          <w:szCs w:val="24"/>
        </w:rPr>
        <w:t>A person</w:t>
      </w:r>
      <w:r w:rsidR="009606B6" w:rsidRPr="00905D18">
        <w:rPr>
          <w:rFonts w:cs="Square721BT-Roman"/>
          <w:sz w:val="24"/>
          <w:szCs w:val="24"/>
        </w:rPr>
        <w:t xml:space="preserve"> carrying out this specific role may be appointed for a maximum period of two consecutive terms, e.g. eight years, in line with </w:t>
      </w:r>
      <w:r>
        <w:rPr>
          <w:rFonts w:cs="Square721BT-Roman"/>
          <w:sz w:val="24"/>
          <w:szCs w:val="24"/>
        </w:rPr>
        <w:t xml:space="preserve">ARB’s appointment </w:t>
      </w:r>
      <w:r w:rsidR="009606B6" w:rsidRPr="00905D18">
        <w:rPr>
          <w:rFonts w:cs="Square721BT-Roman"/>
          <w:sz w:val="24"/>
          <w:szCs w:val="24"/>
        </w:rPr>
        <w:t>policy.</w:t>
      </w:r>
    </w:p>
    <w:p w14:paraId="7650B9EB" w14:textId="77777777" w:rsidR="009606B6" w:rsidRPr="00905D18" w:rsidRDefault="009606B6" w:rsidP="009606B6">
      <w:pPr>
        <w:rPr>
          <w:b/>
          <w:sz w:val="24"/>
          <w:szCs w:val="24"/>
        </w:rPr>
      </w:pPr>
      <w:r w:rsidRPr="00905D18">
        <w:rPr>
          <w:b/>
          <w:sz w:val="24"/>
          <w:szCs w:val="24"/>
        </w:rPr>
        <w:t>Time commitment</w:t>
      </w:r>
    </w:p>
    <w:p w14:paraId="5C3D17F2" w14:textId="7E5A5455" w:rsidR="00004BCB" w:rsidRPr="00905D18" w:rsidRDefault="00004BCB" w:rsidP="00004BCB">
      <w:pPr>
        <w:rPr>
          <w:sz w:val="24"/>
          <w:szCs w:val="24"/>
        </w:rPr>
      </w:pPr>
      <w:r>
        <w:rPr>
          <w:sz w:val="24"/>
          <w:szCs w:val="24"/>
        </w:rPr>
        <w:t>We expect the</w:t>
      </w:r>
      <w:r w:rsidRPr="00905D18">
        <w:rPr>
          <w:sz w:val="24"/>
          <w:szCs w:val="24"/>
        </w:rPr>
        <w:t xml:space="preserve"> </w:t>
      </w:r>
      <w:r w:rsidR="006F4298">
        <w:rPr>
          <w:sz w:val="24"/>
          <w:szCs w:val="24"/>
        </w:rPr>
        <w:t>regular time</w:t>
      </w:r>
      <w:r w:rsidR="006F4298" w:rsidRPr="00905D18">
        <w:rPr>
          <w:sz w:val="24"/>
          <w:szCs w:val="24"/>
        </w:rPr>
        <w:t xml:space="preserve"> </w:t>
      </w:r>
      <w:r w:rsidRPr="00905D18">
        <w:rPr>
          <w:sz w:val="24"/>
          <w:szCs w:val="24"/>
        </w:rPr>
        <w:t>commitm</w:t>
      </w:r>
      <w:r>
        <w:rPr>
          <w:sz w:val="24"/>
          <w:szCs w:val="24"/>
        </w:rPr>
        <w:t xml:space="preserve">ent to </w:t>
      </w:r>
      <w:r w:rsidR="00991FB1">
        <w:rPr>
          <w:sz w:val="24"/>
          <w:szCs w:val="24"/>
        </w:rPr>
        <w:t xml:space="preserve">be </w:t>
      </w:r>
      <w:r w:rsidR="0080218D">
        <w:rPr>
          <w:sz w:val="24"/>
          <w:szCs w:val="24"/>
        </w:rPr>
        <w:t xml:space="preserve">on average 20 hours per month. </w:t>
      </w:r>
      <w:r w:rsidR="006F4298">
        <w:rPr>
          <w:sz w:val="24"/>
          <w:szCs w:val="24"/>
        </w:rPr>
        <w:t xml:space="preserve">Most of this work will be carried out remotely and on the documents, but there is a requirement to attend periodic </w:t>
      </w:r>
      <w:r w:rsidR="00DA7E17">
        <w:rPr>
          <w:sz w:val="24"/>
          <w:szCs w:val="24"/>
        </w:rPr>
        <w:t xml:space="preserve">meetings, briefing sessions and training events, which will be primarily held online but on occasion also </w:t>
      </w:r>
      <w:r>
        <w:rPr>
          <w:sz w:val="24"/>
          <w:szCs w:val="24"/>
        </w:rPr>
        <w:t>in person at ARB’s offices in London</w:t>
      </w:r>
      <w:r w:rsidR="00DA7E17">
        <w:rPr>
          <w:sz w:val="24"/>
          <w:szCs w:val="24"/>
        </w:rPr>
        <w:t>.</w:t>
      </w:r>
    </w:p>
    <w:p w14:paraId="4CF80243" w14:textId="5A6DE2BB" w:rsidR="009606B6" w:rsidRDefault="00752B8C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</w:t>
      </w:r>
      <w:r w:rsidR="005C628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s and </w:t>
      </w:r>
      <w:r w:rsidR="009606B6" w:rsidRPr="00905D18">
        <w:rPr>
          <w:b/>
          <w:sz w:val="24"/>
          <w:szCs w:val="24"/>
        </w:rPr>
        <w:t>Expenses</w:t>
      </w:r>
    </w:p>
    <w:p w14:paraId="5CF4AD74" w14:textId="7914829C" w:rsidR="009606B6" w:rsidRDefault="009606B6" w:rsidP="009606B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0218D">
        <w:rPr>
          <w:sz w:val="24"/>
          <w:szCs w:val="24"/>
        </w:rPr>
        <w:t xml:space="preserve">Panel </w:t>
      </w:r>
      <w:r>
        <w:rPr>
          <w:sz w:val="24"/>
          <w:szCs w:val="24"/>
        </w:rPr>
        <w:t xml:space="preserve">member will be entitled </w:t>
      </w:r>
      <w:r w:rsidRPr="00386150">
        <w:rPr>
          <w:sz w:val="24"/>
          <w:szCs w:val="24"/>
        </w:rPr>
        <w:t xml:space="preserve">to </w:t>
      </w:r>
      <w:r w:rsidR="0080218D">
        <w:rPr>
          <w:sz w:val="24"/>
          <w:szCs w:val="24"/>
        </w:rPr>
        <w:t xml:space="preserve">a rate </w:t>
      </w:r>
      <w:r w:rsidR="0080218D" w:rsidRPr="00513CAB">
        <w:rPr>
          <w:sz w:val="24"/>
          <w:szCs w:val="24"/>
        </w:rPr>
        <w:t xml:space="preserve">of £50/hour for casework. The Panel member is also entitled to a rate of </w:t>
      </w:r>
      <w:r w:rsidR="00626153" w:rsidRPr="00513CAB">
        <w:rPr>
          <w:sz w:val="24"/>
          <w:szCs w:val="24"/>
        </w:rPr>
        <w:t>£</w:t>
      </w:r>
      <w:r w:rsidR="0080218D" w:rsidRPr="00513CAB">
        <w:rPr>
          <w:sz w:val="24"/>
          <w:szCs w:val="24"/>
        </w:rPr>
        <w:t>250</w:t>
      </w:r>
      <w:r w:rsidR="00626153" w:rsidRPr="00513CAB">
        <w:rPr>
          <w:sz w:val="24"/>
          <w:szCs w:val="24"/>
        </w:rPr>
        <w:t xml:space="preserve"> per day</w:t>
      </w:r>
      <w:r w:rsidR="00AC4E5D" w:rsidRPr="00513CAB">
        <w:rPr>
          <w:sz w:val="24"/>
          <w:szCs w:val="24"/>
        </w:rPr>
        <w:t xml:space="preserve"> (or part</w:t>
      </w:r>
      <w:r w:rsidR="00AC4E5D">
        <w:rPr>
          <w:sz w:val="24"/>
          <w:szCs w:val="24"/>
        </w:rPr>
        <w:t xml:space="preserve"> thereof)</w:t>
      </w:r>
      <w:r>
        <w:rPr>
          <w:sz w:val="24"/>
          <w:szCs w:val="24"/>
        </w:rPr>
        <w:t xml:space="preserve">, for their attendance at the above </w:t>
      </w:r>
      <w:r>
        <w:rPr>
          <w:sz w:val="24"/>
          <w:szCs w:val="24"/>
        </w:rPr>
        <w:lastRenderedPageBreak/>
        <w:t>mentioned meetings as well as expenses for travel and subsistence, in accordance with ARB’s</w:t>
      </w:r>
      <w:r w:rsidR="00A526D4">
        <w:rPr>
          <w:sz w:val="24"/>
          <w:szCs w:val="24"/>
        </w:rPr>
        <w:t xml:space="preserve"> Guidance </w:t>
      </w:r>
      <w:r w:rsidR="00E63A68">
        <w:rPr>
          <w:sz w:val="24"/>
          <w:szCs w:val="24"/>
        </w:rPr>
        <w:t xml:space="preserve">on </w:t>
      </w:r>
      <w:r w:rsidR="00A526D4">
        <w:rPr>
          <w:sz w:val="24"/>
          <w:szCs w:val="24"/>
        </w:rPr>
        <w:t>e</w:t>
      </w:r>
      <w:r>
        <w:rPr>
          <w:sz w:val="24"/>
          <w:szCs w:val="24"/>
        </w:rPr>
        <w:t xml:space="preserve">xpenses for travel and subsistence.  These payments are subject to tax and </w:t>
      </w:r>
      <w:r w:rsidR="00E63A68">
        <w:rPr>
          <w:sz w:val="24"/>
          <w:szCs w:val="24"/>
        </w:rPr>
        <w:t>n</w:t>
      </w:r>
      <w:r>
        <w:rPr>
          <w:sz w:val="24"/>
          <w:szCs w:val="24"/>
        </w:rPr>
        <w:t xml:space="preserve">ational </w:t>
      </w:r>
      <w:r w:rsidR="00E63A68">
        <w:rPr>
          <w:sz w:val="24"/>
          <w:szCs w:val="24"/>
        </w:rPr>
        <w:t>i</w:t>
      </w:r>
      <w:r>
        <w:rPr>
          <w:sz w:val="24"/>
          <w:szCs w:val="24"/>
        </w:rPr>
        <w:t xml:space="preserve">nsurance contributions, and the deductions are made at source. </w:t>
      </w:r>
      <w:r w:rsidR="00BD521B" w:rsidRPr="00BD521B">
        <w:rPr>
          <w:sz w:val="24"/>
          <w:szCs w:val="24"/>
        </w:rPr>
        <w:t>The Board periodically reviews the fees for associate roles.</w:t>
      </w:r>
    </w:p>
    <w:p w14:paraId="1134F5AD" w14:textId="4AA8833B" w:rsidR="001F236F" w:rsidRPr="00B14BE3" w:rsidRDefault="001F236F" w:rsidP="002B7BC4">
      <w:pPr>
        <w:rPr>
          <w:sz w:val="24"/>
          <w:szCs w:val="24"/>
        </w:rPr>
      </w:pPr>
    </w:p>
    <w:sectPr w:rsidR="001F236F" w:rsidRPr="00B14BE3" w:rsidSect="00331C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2AC6" w14:textId="77777777" w:rsidR="00331C2B" w:rsidRDefault="00331C2B" w:rsidP="005E0EB2">
      <w:pPr>
        <w:spacing w:after="0" w:line="240" w:lineRule="auto"/>
      </w:pPr>
      <w:r>
        <w:separator/>
      </w:r>
    </w:p>
  </w:endnote>
  <w:endnote w:type="continuationSeparator" w:id="0">
    <w:p w14:paraId="2C935575" w14:textId="77777777" w:rsidR="00331C2B" w:rsidRDefault="00331C2B" w:rsidP="005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quare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D6C" w14:textId="04E6599C" w:rsidR="00220508" w:rsidRDefault="0080218D" w:rsidP="005E0EB2">
    <w:pPr>
      <w:pStyle w:val="Footer"/>
      <w:tabs>
        <w:tab w:val="clear" w:pos="9026"/>
        <w:tab w:val="right" w:pos="9923"/>
      </w:tabs>
      <w:ind w:right="-897"/>
      <w:jc w:val="right"/>
    </w:pPr>
    <w:r>
      <w:t>March</w:t>
    </w:r>
    <w:r w:rsidR="00A162F0">
      <w:t xml:space="preserve"> 202</w:t>
    </w:r>
    <w:r>
      <w:t>4</w:t>
    </w:r>
    <w:r w:rsidR="00C67705">
      <w:t xml:space="preserve"> V4</w:t>
    </w:r>
  </w:p>
  <w:p w14:paraId="7A04AE0A" w14:textId="261D7C62" w:rsidR="005E0EB2" w:rsidRDefault="005E0EB2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D3C9" w14:textId="6807DE8C" w:rsidR="005E0EB2" w:rsidRDefault="005E0EB2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415C" w14:textId="77777777" w:rsidR="00331C2B" w:rsidRDefault="00331C2B" w:rsidP="005E0EB2">
      <w:pPr>
        <w:spacing w:after="0" w:line="240" w:lineRule="auto"/>
      </w:pPr>
      <w:r>
        <w:separator/>
      </w:r>
    </w:p>
  </w:footnote>
  <w:footnote w:type="continuationSeparator" w:id="0">
    <w:p w14:paraId="4512627A" w14:textId="77777777" w:rsidR="00331C2B" w:rsidRDefault="00331C2B" w:rsidP="005E0EB2">
      <w:pPr>
        <w:spacing w:after="0" w:line="240" w:lineRule="auto"/>
      </w:pPr>
      <w:r>
        <w:continuationSeparator/>
      </w:r>
    </w:p>
  </w:footnote>
  <w:footnote w:id="1">
    <w:p w14:paraId="17964F56" w14:textId="0D7A3B94" w:rsidR="00CE6AEB" w:rsidRDefault="00CE6AEB" w:rsidP="00CE6AEB">
      <w:pPr>
        <w:pStyle w:val="FootnoteText"/>
      </w:pPr>
      <w:r>
        <w:rPr>
          <w:rStyle w:val="FootnoteReference"/>
        </w:rPr>
        <w:footnoteRef/>
      </w:r>
      <w:r>
        <w:t xml:space="preserve"> For the purposes of this appointment, we define g</w:t>
      </w:r>
      <w:r w:rsidR="00B930EB">
        <w:t>o</w:t>
      </w:r>
      <w:r>
        <w:t xml:space="preserve">od standing as: someone who is currently entered on the Register of Architects and has never been the recipient of a disciplinary sanction or unspent criminal </w:t>
      </w:r>
      <w:proofErr w:type="gramStart"/>
      <w:r>
        <w:t>conviction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825" w14:textId="140D96B2" w:rsidR="005E0EB2" w:rsidRDefault="005E0EB2" w:rsidP="005E0EB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1C3" w14:textId="2DE5ED49" w:rsidR="005E0EB2" w:rsidRDefault="005E0EB2" w:rsidP="005E0EB2">
    <w:pPr>
      <w:pStyle w:val="Header"/>
      <w:tabs>
        <w:tab w:val="clear" w:pos="9026"/>
        <w:tab w:val="right" w:pos="9356"/>
      </w:tabs>
      <w:ind w:left="-567" w:right="-330"/>
    </w:pPr>
    <w:r>
      <w:rPr>
        <w:noProof/>
        <w:lang w:eastAsia="en-GB"/>
      </w:rPr>
      <w:drawing>
        <wp:inline distT="0" distB="0" distL="0" distR="0" wp14:anchorId="1FDB90E3" wp14:editId="4552094A">
          <wp:extent cx="2066925" cy="691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ctangle 15.03.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9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72"/>
    <w:multiLevelType w:val="hybridMultilevel"/>
    <w:tmpl w:val="B2BA39F0"/>
    <w:lvl w:ilvl="0" w:tplc="20909B24">
      <w:start w:val="1"/>
      <w:numFmt w:val="bullet"/>
      <w:lvlText w:val=""/>
      <w:lvlJc w:val="left"/>
      <w:pPr>
        <w:ind w:left="516" w:hanging="406"/>
      </w:pPr>
      <w:rPr>
        <w:rFonts w:ascii="Symbol" w:eastAsia="Symbol" w:hAnsi="Symbol" w:hint="default"/>
        <w:w w:val="100"/>
        <w:sz w:val="24"/>
        <w:szCs w:val="24"/>
      </w:rPr>
    </w:lvl>
    <w:lvl w:ilvl="1" w:tplc="5BF2D752">
      <w:start w:val="1"/>
      <w:numFmt w:val="bullet"/>
      <w:lvlText w:val="•"/>
      <w:lvlJc w:val="left"/>
      <w:pPr>
        <w:ind w:left="1123" w:hanging="406"/>
      </w:pPr>
      <w:rPr>
        <w:rFonts w:hint="default"/>
      </w:rPr>
    </w:lvl>
    <w:lvl w:ilvl="2" w:tplc="1076BA1A">
      <w:start w:val="1"/>
      <w:numFmt w:val="bullet"/>
      <w:lvlText w:val="•"/>
      <w:lvlJc w:val="left"/>
      <w:pPr>
        <w:ind w:left="1727" w:hanging="406"/>
      </w:pPr>
      <w:rPr>
        <w:rFonts w:hint="default"/>
      </w:rPr>
    </w:lvl>
    <w:lvl w:ilvl="3" w:tplc="168EB6E2">
      <w:start w:val="1"/>
      <w:numFmt w:val="bullet"/>
      <w:lvlText w:val="•"/>
      <w:lvlJc w:val="left"/>
      <w:pPr>
        <w:ind w:left="2330" w:hanging="406"/>
      </w:pPr>
      <w:rPr>
        <w:rFonts w:hint="default"/>
      </w:rPr>
    </w:lvl>
    <w:lvl w:ilvl="4" w:tplc="962C856C">
      <w:start w:val="1"/>
      <w:numFmt w:val="bullet"/>
      <w:lvlText w:val="•"/>
      <w:lvlJc w:val="left"/>
      <w:pPr>
        <w:ind w:left="2934" w:hanging="406"/>
      </w:pPr>
      <w:rPr>
        <w:rFonts w:hint="default"/>
      </w:rPr>
    </w:lvl>
    <w:lvl w:ilvl="5" w:tplc="1ED2A268">
      <w:start w:val="1"/>
      <w:numFmt w:val="bullet"/>
      <w:lvlText w:val="•"/>
      <w:lvlJc w:val="left"/>
      <w:pPr>
        <w:ind w:left="3538" w:hanging="406"/>
      </w:pPr>
      <w:rPr>
        <w:rFonts w:hint="default"/>
      </w:rPr>
    </w:lvl>
    <w:lvl w:ilvl="6" w:tplc="15FA6D0A">
      <w:start w:val="1"/>
      <w:numFmt w:val="bullet"/>
      <w:lvlText w:val="•"/>
      <w:lvlJc w:val="left"/>
      <w:pPr>
        <w:ind w:left="4141" w:hanging="406"/>
      </w:pPr>
      <w:rPr>
        <w:rFonts w:hint="default"/>
      </w:rPr>
    </w:lvl>
    <w:lvl w:ilvl="7" w:tplc="84F8B45A">
      <w:start w:val="1"/>
      <w:numFmt w:val="bullet"/>
      <w:lvlText w:val="•"/>
      <w:lvlJc w:val="left"/>
      <w:pPr>
        <w:ind w:left="4745" w:hanging="406"/>
      </w:pPr>
      <w:rPr>
        <w:rFonts w:hint="default"/>
      </w:rPr>
    </w:lvl>
    <w:lvl w:ilvl="8" w:tplc="4DAAFB90">
      <w:start w:val="1"/>
      <w:numFmt w:val="bullet"/>
      <w:lvlText w:val="•"/>
      <w:lvlJc w:val="left"/>
      <w:pPr>
        <w:ind w:left="5349" w:hanging="406"/>
      </w:pPr>
      <w:rPr>
        <w:rFonts w:hint="default"/>
      </w:rPr>
    </w:lvl>
  </w:abstractNum>
  <w:abstractNum w:abstractNumId="1" w15:restartNumberingAfterBreak="0">
    <w:nsid w:val="03BC6BD4"/>
    <w:multiLevelType w:val="hybridMultilevel"/>
    <w:tmpl w:val="E89A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2841"/>
    <w:multiLevelType w:val="hybridMultilevel"/>
    <w:tmpl w:val="2280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495"/>
    <w:multiLevelType w:val="multilevel"/>
    <w:tmpl w:val="E1E80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2161CB6"/>
    <w:multiLevelType w:val="hybridMultilevel"/>
    <w:tmpl w:val="4AB0BB0C"/>
    <w:lvl w:ilvl="0" w:tplc="2E7C9E2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277888BA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EF2E7BB8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A2E0E7EE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398C0B64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7D27148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50DEA904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AAF61DD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17CC3FC2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5" w15:restartNumberingAfterBreak="0">
    <w:nsid w:val="148E4292"/>
    <w:multiLevelType w:val="hybridMultilevel"/>
    <w:tmpl w:val="1FC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21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4C415C"/>
    <w:multiLevelType w:val="hybridMultilevel"/>
    <w:tmpl w:val="6060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73FA"/>
    <w:multiLevelType w:val="hybridMultilevel"/>
    <w:tmpl w:val="8E52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6C4"/>
    <w:multiLevelType w:val="hybridMultilevel"/>
    <w:tmpl w:val="436C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764"/>
    <w:multiLevelType w:val="hybridMultilevel"/>
    <w:tmpl w:val="97CCD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3162"/>
    <w:multiLevelType w:val="hybridMultilevel"/>
    <w:tmpl w:val="3542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2B1E"/>
    <w:multiLevelType w:val="multilevel"/>
    <w:tmpl w:val="F22887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773254A"/>
    <w:multiLevelType w:val="multilevel"/>
    <w:tmpl w:val="7C94D354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3E3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09240D"/>
    <w:multiLevelType w:val="hybridMultilevel"/>
    <w:tmpl w:val="42D6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5F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6A5622"/>
    <w:multiLevelType w:val="hybridMultilevel"/>
    <w:tmpl w:val="5F48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83F16"/>
    <w:multiLevelType w:val="hybridMultilevel"/>
    <w:tmpl w:val="82AC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B578D"/>
    <w:multiLevelType w:val="hybridMultilevel"/>
    <w:tmpl w:val="117C3A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D758E"/>
    <w:multiLevelType w:val="hybridMultilevel"/>
    <w:tmpl w:val="1C3E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F7BDC"/>
    <w:multiLevelType w:val="hybridMultilevel"/>
    <w:tmpl w:val="13B8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5CF0"/>
    <w:multiLevelType w:val="hybridMultilevel"/>
    <w:tmpl w:val="110EA9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9126E"/>
    <w:multiLevelType w:val="hybridMultilevel"/>
    <w:tmpl w:val="6A94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21C1F"/>
    <w:multiLevelType w:val="hybridMultilevel"/>
    <w:tmpl w:val="0D561D5A"/>
    <w:lvl w:ilvl="0" w:tplc="1CD8DCB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C1F4E"/>
    <w:multiLevelType w:val="hybridMultilevel"/>
    <w:tmpl w:val="33F0EBFC"/>
    <w:lvl w:ilvl="0" w:tplc="CE4E406C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D78CC070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3D0A1148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5E76665A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1FD2FB96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DB2E4A6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670E1F94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DCB229A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3B8279E6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26" w15:restartNumberingAfterBreak="0">
    <w:nsid w:val="67DD5BE0"/>
    <w:multiLevelType w:val="hybridMultilevel"/>
    <w:tmpl w:val="DC02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41CF"/>
    <w:multiLevelType w:val="hybridMultilevel"/>
    <w:tmpl w:val="C974DFE0"/>
    <w:lvl w:ilvl="0" w:tplc="26EE06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790D9CE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972ECAE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53740280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23F275FA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5C64C4E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FEA254C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B1EA161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D41482A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8" w15:restartNumberingAfterBreak="0">
    <w:nsid w:val="6CA36ADE"/>
    <w:multiLevelType w:val="hybridMultilevel"/>
    <w:tmpl w:val="23D89AC6"/>
    <w:lvl w:ilvl="0" w:tplc="40E8628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400D72E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941092A4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088E7B9C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8F4AA4F4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9BFEC5D2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834A3F28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42B6C51C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4BBCFA28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29" w15:restartNumberingAfterBreak="0">
    <w:nsid w:val="731D7443"/>
    <w:multiLevelType w:val="hybridMultilevel"/>
    <w:tmpl w:val="4816D026"/>
    <w:lvl w:ilvl="0" w:tplc="102AA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C6DCA"/>
    <w:multiLevelType w:val="hybridMultilevel"/>
    <w:tmpl w:val="E8F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566C7"/>
    <w:multiLevelType w:val="hybridMultilevel"/>
    <w:tmpl w:val="E68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546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AC11D0C"/>
    <w:multiLevelType w:val="multilevel"/>
    <w:tmpl w:val="28687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D4F1B46"/>
    <w:multiLevelType w:val="hybridMultilevel"/>
    <w:tmpl w:val="ED2C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3833">
    <w:abstractNumId w:val="17"/>
  </w:num>
  <w:num w:numId="2" w16cid:durableId="657851988">
    <w:abstractNumId w:val="28"/>
  </w:num>
  <w:num w:numId="3" w16cid:durableId="1769809720">
    <w:abstractNumId w:val="25"/>
  </w:num>
  <w:num w:numId="4" w16cid:durableId="1908609048">
    <w:abstractNumId w:val="30"/>
  </w:num>
  <w:num w:numId="5" w16cid:durableId="843518762">
    <w:abstractNumId w:val="4"/>
  </w:num>
  <w:num w:numId="6" w16cid:durableId="139809107">
    <w:abstractNumId w:val="11"/>
  </w:num>
  <w:num w:numId="7" w16cid:durableId="260264948">
    <w:abstractNumId w:val="24"/>
  </w:num>
  <w:num w:numId="8" w16cid:durableId="1752458762">
    <w:abstractNumId w:val="10"/>
  </w:num>
  <w:num w:numId="9" w16cid:durableId="2063168876">
    <w:abstractNumId w:val="31"/>
  </w:num>
  <w:num w:numId="10" w16cid:durableId="132794812">
    <w:abstractNumId w:val="34"/>
  </w:num>
  <w:num w:numId="11" w16cid:durableId="1351570539">
    <w:abstractNumId w:val="26"/>
  </w:num>
  <w:num w:numId="12" w16cid:durableId="1549416945">
    <w:abstractNumId w:val="21"/>
  </w:num>
  <w:num w:numId="13" w16cid:durableId="654535282">
    <w:abstractNumId w:val="23"/>
  </w:num>
  <w:num w:numId="14" w16cid:durableId="110634757">
    <w:abstractNumId w:val="15"/>
  </w:num>
  <w:num w:numId="15" w16cid:durableId="80835272">
    <w:abstractNumId w:val="5"/>
  </w:num>
  <w:num w:numId="16" w16cid:durableId="837157709">
    <w:abstractNumId w:val="0"/>
  </w:num>
  <w:num w:numId="17" w16cid:durableId="1583905432">
    <w:abstractNumId w:val="27"/>
  </w:num>
  <w:num w:numId="18" w16cid:durableId="689375088">
    <w:abstractNumId w:val="18"/>
  </w:num>
  <w:num w:numId="19" w16cid:durableId="1654018247">
    <w:abstractNumId w:val="1"/>
  </w:num>
  <w:num w:numId="20" w16cid:durableId="2075657318">
    <w:abstractNumId w:val="19"/>
  </w:num>
  <w:num w:numId="21" w16cid:durableId="877661370">
    <w:abstractNumId w:val="7"/>
  </w:num>
  <w:num w:numId="22" w16cid:durableId="473722675">
    <w:abstractNumId w:val="20"/>
  </w:num>
  <w:num w:numId="23" w16cid:durableId="2021924899">
    <w:abstractNumId w:val="9"/>
  </w:num>
  <w:num w:numId="24" w16cid:durableId="1437405937">
    <w:abstractNumId w:val="29"/>
  </w:num>
  <w:num w:numId="25" w16cid:durableId="1331175581">
    <w:abstractNumId w:val="12"/>
  </w:num>
  <w:num w:numId="26" w16cid:durableId="1903252284">
    <w:abstractNumId w:val="33"/>
  </w:num>
  <w:num w:numId="27" w16cid:durableId="1580290914">
    <w:abstractNumId w:val="22"/>
  </w:num>
  <w:num w:numId="28" w16cid:durableId="530146025">
    <w:abstractNumId w:val="13"/>
  </w:num>
  <w:num w:numId="29" w16cid:durableId="1116484832">
    <w:abstractNumId w:val="3"/>
  </w:num>
  <w:num w:numId="30" w16cid:durableId="1470510169">
    <w:abstractNumId w:val="2"/>
  </w:num>
  <w:num w:numId="31" w16cid:durableId="632977902">
    <w:abstractNumId w:val="14"/>
  </w:num>
  <w:num w:numId="32" w16cid:durableId="1764954526">
    <w:abstractNumId w:val="6"/>
  </w:num>
  <w:num w:numId="33" w16cid:durableId="355080435">
    <w:abstractNumId w:val="16"/>
  </w:num>
  <w:num w:numId="34" w16cid:durableId="1446853304">
    <w:abstractNumId w:val="32"/>
  </w:num>
  <w:num w:numId="35" w16cid:durableId="545415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0"/>
    <w:rsid w:val="000047BE"/>
    <w:rsid w:val="00004BCB"/>
    <w:rsid w:val="00006750"/>
    <w:rsid w:val="000135A9"/>
    <w:rsid w:val="00017BA6"/>
    <w:rsid w:val="000221C7"/>
    <w:rsid w:val="00036966"/>
    <w:rsid w:val="00036B75"/>
    <w:rsid w:val="00084120"/>
    <w:rsid w:val="000847A6"/>
    <w:rsid w:val="000C296F"/>
    <w:rsid w:val="000C548B"/>
    <w:rsid w:val="000D1CA6"/>
    <w:rsid w:val="000E149C"/>
    <w:rsid w:val="000E57CB"/>
    <w:rsid w:val="000F6368"/>
    <w:rsid w:val="00101129"/>
    <w:rsid w:val="001576A2"/>
    <w:rsid w:val="00175BEB"/>
    <w:rsid w:val="0018262F"/>
    <w:rsid w:val="001828BE"/>
    <w:rsid w:val="0018629D"/>
    <w:rsid w:val="00196D6E"/>
    <w:rsid w:val="001D0837"/>
    <w:rsid w:val="001D54DF"/>
    <w:rsid w:val="001D68EF"/>
    <w:rsid w:val="001F236F"/>
    <w:rsid w:val="001F5773"/>
    <w:rsid w:val="00220508"/>
    <w:rsid w:val="0023379F"/>
    <w:rsid w:val="00272A0C"/>
    <w:rsid w:val="00277FDC"/>
    <w:rsid w:val="002904B5"/>
    <w:rsid w:val="00292836"/>
    <w:rsid w:val="002A4405"/>
    <w:rsid w:val="002B7BC4"/>
    <w:rsid w:val="002E0FB8"/>
    <w:rsid w:val="00302990"/>
    <w:rsid w:val="003065BE"/>
    <w:rsid w:val="0032082E"/>
    <w:rsid w:val="00331C2B"/>
    <w:rsid w:val="00364C59"/>
    <w:rsid w:val="00367376"/>
    <w:rsid w:val="00386150"/>
    <w:rsid w:val="00394320"/>
    <w:rsid w:val="003B2C97"/>
    <w:rsid w:val="003C2B13"/>
    <w:rsid w:val="003C34D5"/>
    <w:rsid w:val="003C780E"/>
    <w:rsid w:val="00400C93"/>
    <w:rsid w:val="004028BE"/>
    <w:rsid w:val="0041113E"/>
    <w:rsid w:val="004134CE"/>
    <w:rsid w:val="00441A64"/>
    <w:rsid w:val="00454EC9"/>
    <w:rsid w:val="00496110"/>
    <w:rsid w:val="004C35A5"/>
    <w:rsid w:val="004C7902"/>
    <w:rsid w:val="004E4025"/>
    <w:rsid w:val="004E627F"/>
    <w:rsid w:val="004F2B5F"/>
    <w:rsid w:val="004F7110"/>
    <w:rsid w:val="00507088"/>
    <w:rsid w:val="00513CAB"/>
    <w:rsid w:val="005203BB"/>
    <w:rsid w:val="00530389"/>
    <w:rsid w:val="00534F68"/>
    <w:rsid w:val="00541E53"/>
    <w:rsid w:val="00542CCF"/>
    <w:rsid w:val="00543128"/>
    <w:rsid w:val="0055442E"/>
    <w:rsid w:val="00567BCB"/>
    <w:rsid w:val="00576FE7"/>
    <w:rsid w:val="00595949"/>
    <w:rsid w:val="005A0128"/>
    <w:rsid w:val="005C6282"/>
    <w:rsid w:val="005E0EB2"/>
    <w:rsid w:val="00602A2C"/>
    <w:rsid w:val="00626153"/>
    <w:rsid w:val="006424D2"/>
    <w:rsid w:val="00650EB3"/>
    <w:rsid w:val="00652939"/>
    <w:rsid w:val="00675AC9"/>
    <w:rsid w:val="00696500"/>
    <w:rsid w:val="006B3C17"/>
    <w:rsid w:val="006B4ED3"/>
    <w:rsid w:val="006C3A15"/>
    <w:rsid w:val="006D74E8"/>
    <w:rsid w:val="006F4298"/>
    <w:rsid w:val="006F505A"/>
    <w:rsid w:val="006F5BCB"/>
    <w:rsid w:val="006F7723"/>
    <w:rsid w:val="00700A7E"/>
    <w:rsid w:val="00704515"/>
    <w:rsid w:val="00725E9A"/>
    <w:rsid w:val="00727461"/>
    <w:rsid w:val="00752B8C"/>
    <w:rsid w:val="007659B0"/>
    <w:rsid w:val="007955E9"/>
    <w:rsid w:val="007B0C34"/>
    <w:rsid w:val="007E142B"/>
    <w:rsid w:val="007E2ACC"/>
    <w:rsid w:val="00800563"/>
    <w:rsid w:val="0080218D"/>
    <w:rsid w:val="00806B41"/>
    <w:rsid w:val="00811ACB"/>
    <w:rsid w:val="00816FE3"/>
    <w:rsid w:val="00823E10"/>
    <w:rsid w:val="00844EB9"/>
    <w:rsid w:val="00853CFC"/>
    <w:rsid w:val="0086660F"/>
    <w:rsid w:val="00867AC6"/>
    <w:rsid w:val="00870AB9"/>
    <w:rsid w:val="00872292"/>
    <w:rsid w:val="0087768F"/>
    <w:rsid w:val="0088400D"/>
    <w:rsid w:val="008C7322"/>
    <w:rsid w:val="008D148C"/>
    <w:rsid w:val="008E43AB"/>
    <w:rsid w:val="008F1892"/>
    <w:rsid w:val="008F2766"/>
    <w:rsid w:val="00905D18"/>
    <w:rsid w:val="00921EFC"/>
    <w:rsid w:val="00926793"/>
    <w:rsid w:val="0093786A"/>
    <w:rsid w:val="009606B6"/>
    <w:rsid w:val="00982A9C"/>
    <w:rsid w:val="00991FB1"/>
    <w:rsid w:val="009A74A9"/>
    <w:rsid w:val="009F5016"/>
    <w:rsid w:val="00A040CB"/>
    <w:rsid w:val="00A06496"/>
    <w:rsid w:val="00A1526F"/>
    <w:rsid w:val="00A162F0"/>
    <w:rsid w:val="00A36DCC"/>
    <w:rsid w:val="00A4312E"/>
    <w:rsid w:val="00A43171"/>
    <w:rsid w:val="00A526D4"/>
    <w:rsid w:val="00A641AD"/>
    <w:rsid w:val="00A65760"/>
    <w:rsid w:val="00A82E76"/>
    <w:rsid w:val="00AB3A6D"/>
    <w:rsid w:val="00AC4E5D"/>
    <w:rsid w:val="00AD1821"/>
    <w:rsid w:val="00AD3E01"/>
    <w:rsid w:val="00AE5B1B"/>
    <w:rsid w:val="00AE7191"/>
    <w:rsid w:val="00AF0182"/>
    <w:rsid w:val="00B14BE3"/>
    <w:rsid w:val="00B25310"/>
    <w:rsid w:val="00B47CB9"/>
    <w:rsid w:val="00B51761"/>
    <w:rsid w:val="00B52C67"/>
    <w:rsid w:val="00B555AF"/>
    <w:rsid w:val="00B67CC8"/>
    <w:rsid w:val="00B83043"/>
    <w:rsid w:val="00B9241E"/>
    <w:rsid w:val="00B930EB"/>
    <w:rsid w:val="00BA16AA"/>
    <w:rsid w:val="00BA4FBA"/>
    <w:rsid w:val="00BB1670"/>
    <w:rsid w:val="00BC395F"/>
    <w:rsid w:val="00BD521B"/>
    <w:rsid w:val="00BE3D88"/>
    <w:rsid w:val="00C04244"/>
    <w:rsid w:val="00C67705"/>
    <w:rsid w:val="00C837DA"/>
    <w:rsid w:val="00CB04C9"/>
    <w:rsid w:val="00CB61B3"/>
    <w:rsid w:val="00CD16D3"/>
    <w:rsid w:val="00CD1F83"/>
    <w:rsid w:val="00CE0E25"/>
    <w:rsid w:val="00CE6AEB"/>
    <w:rsid w:val="00CF2DA5"/>
    <w:rsid w:val="00D22207"/>
    <w:rsid w:val="00D75232"/>
    <w:rsid w:val="00DA161E"/>
    <w:rsid w:val="00DA237B"/>
    <w:rsid w:val="00DA7E17"/>
    <w:rsid w:val="00DB058C"/>
    <w:rsid w:val="00DD45F5"/>
    <w:rsid w:val="00DE3690"/>
    <w:rsid w:val="00E037E1"/>
    <w:rsid w:val="00E157E5"/>
    <w:rsid w:val="00E1693C"/>
    <w:rsid w:val="00E211ED"/>
    <w:rsid w:val="00E2538D"/>
    <w:rsid w:val="00E343A6"/>
    <w:rsid w:val="00E63A68"/>
    <w:rsid w:val="00E75F10"/>
    <w:rsid w:val="00E764F6"/>
    <w:rsid w:val="00ED3714"/>
    <w:rsid w:val="00EE2B09"/>
    <w:rsid w:val="00EF6334"/>
    <w:rsid w:val="00F011AE"/>
    <w:rsid w:val="00F25213"/>
    <w:rsid w:val="00F40617"/>
    <w:rsid w:val="00F417E8"/>
    <w:rsid w:val="00F4208F"/>
    <w:rsid w:val="00F51A9E"/>
    <w:rsid w:val="00F55563"/>
    <w:rsid w:val="00F67646"/>
    <w:rsid w:val="00F713E0"/>
    <w:rsid w:val="00F77DB9"/>
    <w:rsid w:val="00FC232C"/>
    <w:rsid w:val="00FC7A7D"/>
    <w:rsid w:val="00FD4EFE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62D1F"/>
  <w15:docId w15:val="{AA706D6E-A83E-4721-8383-F943615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9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719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1E53"/>
    <w:pPr>
      <w:widowControl w:val="0"/>
      <w:spacing w:before="194" w:after="0" w:line="240" w:lineRule="auto"/>
      <w:ind w:left="120"/>
    </w:pPr>
    <w:rPr>
      <w:rFonts w:ascii="Tahoma" w:eastAsia="Tahoma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1E53"/>
    <w:rPr>
      <w:rFonts w:ascii="Tahoma" w:eastAsia="Tahoma" w:hAnsi="Tahoma"/>
      <w:sz w:val="24"/>
      <w:szCs w:val="24"/>
      <w:lang w:val="en-US"/>
    </w:rPr>
  </w:style>
  <w:style w:type="character" w:styleId="CommentReference">
    <w:name w:val="annotation reference"/>
    <w:semiHidden/>
    <w:rsid w:val="00541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1E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41E53"/>
    <w:rPr>
      <w:rFonts w:ascii="Times New Roman" w:eastAsia="SimSu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41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93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93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5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B2"/>
  </w:style>
  <w:style w:type="paragraph" w:styleId="Footer">
    <w:name w:val="footer"/>
    <w:basedOn w:val="Normal"/>
    <w:link w:val="FooterChar"/>
    <w:uiPriority w:val="99"/>
    <w:unhideWhenUsed/>
    <w:rsid w:val="005E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B2"/>
  </w:style>
  <w:style w:type="paragraph" w:styleId="Revision">
    <w:name w:val="Revision"/>
    <w:hidden/>
    <w:uiPriority w:val="99"/>
    <w:semiHidden/>
    <w:rsid w:val="007274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1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FB1"/>
    <w:rPr>
      <w:vertAlign w:val="superscript"/>
    </w:rPr>
  </w:style>
  <w:style w:type="character" w:customStyle="1" w:styleId="cf01">
    <w:name w:val="cf01"/>
    <w:basedOn w:val="DefaultParagraphFont"/>
    <w:rsid w:val="00991F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.org.uk/wp-content/uploads/Investigations-and-Professional-Conduct-Committee-Rules-20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BC6B-3664-4FB9-A4F8-4C311F6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Matthews</dc:creator>
  <cp:lastModifiedBy>Eleri Jones</cp:lastModifiedBy>
  <cp:revision>8</cp:revision>
  <dcterms:created xsi:type="dcterms:W3CDTF">2024-03-27T13:52:00Z</dcterms:created>
  <dcterms:modified xsi:type="dcterms:W3CDTF">2024-03-28T15:26:00Z</dcterms:modified>
</cp:coreProperties>
</file>