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22" w:rsidRPr="001327BB" w:rsidRDefault="004E1922" w:rsidP="004E1922">
      <w:pPr>
        <w:rPr>
          <w:rFonts w:ascii="Calibri" w:hAnsi="Calibri" w:cs="Calibri"/>
          <w:b/>
        </w:rPr>
      </w:pPr>
      <w:r w:rsidRPr="001327BB">
        <w:rPr>
          <w:rFonts w:ascii="Calibri" w:hAnsi="Calibri" w:cs="Calibri"/>
          <w:b/>
        </w:rPr>
        <w:t xml:space="preserve">Response Form - Consultation </w:t>
      </w:r>
    </w:p>
    <w:p w:rsidR="004E1922" w:rsidRPr="001327BB" w:rsidRDefault="004E1922" w:rsidP="004E1922">
      <w:pPr>
        <w:rPr>
          <w:rFonts w:ascii="Calibri" w:hAnsi="Calibri" w:cs="Calibri"/>
        </w:rPr>
      </w:pPr>
      <w:r>
        <w:rPr>
          <w:rFonts w:ascii="Calibri" w:hAnsi="Calibri" w:cs="Calibri"/>
          <w:noProof/>
          <w:lang w:val="en-GB" w:eastAsia="en-GB"/>
        </w:rPr>
        <w:drawing>
          <wp:anchor distT="0" distB="0" distL="114300" distR="114300" simplePos="0" relativeHeight="251659264" behindDoc="0" locked="0" layoutInCell="1" allowOverlap="1" wp14:anchorId="41296A3C" wp14:editId="6CDD652C">
            <wp:simplePos x="0" y="0"/>
            <wp:positionH relativeFrom="column">
              <wp:align>right</wp:align>
            </wp:positionH>
            <wp:positionV relativeFrom="paragraph">
              <wp:posOffset>2540</wp:posOffset>
            </wp:positionV>
            <wp:extent cx="876300" cy="504825"/>
            <wp:effectExtent l="0" t="0" r="0" b="9525"/>
            <wp:wrapSquare wrapText="left"/>
            <wp:docPr id="3" name="Picture 3"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7BB">
        <w:rPr>
          <w:rFonts w:ascii="Calibri" w:hAnsi="Calibri" w:cs="Calibri"/>
        </w:rPr>
        <w:br w:type="textWrapping" w:clear="all"/>
      </w:r>
    </w:p>
    <w:p w:rsidR="004E1922" w:rsidRPr="001327BB" w:rsidRDefault="004E1922" w:rsidP="004E1922">
      <w:pPr>
        <w:jc w:val="right"/>
        <w:rPr>
          <w:rFonts w:ascii="Calibri" w:hAnsi="Calibri" w:cs="Calibri"/>
        </w:rPr>
      </w:pPr>
      <w:r w:rsidRPr="001327BB">
        <w:rPr>
          <w:rFonts w:ascii="Calibri" w:hAnsi="Calibri" w:cs="Calibri"/>
        </w:rPr>
        <w:t>Architects Registration Board</w:t>
      </w:r>
    </w:p>
    <w:p w:rsidR="004E1922" w:rsidRPr="001327BB" w:rsidRDefault="004E1922" w:rsidP="004E1922">
      <w:pPr>
        <w:pBdr>
          <w:bottom w:val="single" w:sz="6" w:space="1" w:color="auto"/>
        </w:pBdr>
        <w:jc w:val="right"/>
        <w:rPr>
          <w:rFonts w:ascii="Calibri" w:hAnsi="Calibri" w:cs="Calibri"/>
        </w:rPr>
      </w:pPr>
    </w:p>
    <w:p w:rsidR="004E1922" w:rsidRPr="001327BB" w:rsidRDefault="004E1922" w:rsidP="004E1922">
      <w:pPr>
        <w:rPr>
          <w:rFonts w:ascii="Calibri" w:hAnsi="Calibri" w:cs="Calibri"/>
        </w:rPr>
      </w:pPr>
    </w:p>
    <w:p w:rsidR="004E1922" w:rsidRPr="001327BB" w:rsidRDefault="004E1922" w:rsidP="004E1922">
      <w:pPr>
        <w:rPr>
          <w:rFonts w:ascii="Calibri" w:hAnsi="Calibri" w:cs="Calibri"/>
        </w:rPr>
      </w:pPr>
    </w:p>
    <w:p w:rsidR="004E1922" w:rsidRPr="001327BB" w:rsidRDefault="004E1922" w:rsidP="004E1922">
      <w:pPr>
        <w:pBdr>
          <w:bottom w:val="single" w:sz="6" w:space="1" w:color="auto"/>
        </w:pBdr>
        <w:ind w:right="-171"/>
        <w:rPr>
          <w:rFonts w:ascii="Calibri" w:hAnsi="Calibri" w:cs="Calibri"/>
          <w:b/>
        </w:rPr>
      </w:pPr>
      <w:r w:rsidRPr="001327BB">
        <w:rPr>
          <w:rFonts w:ascii="Calibri" w:hAnsi="Calibri" w:cs="Calibri"/>
          <w:b/>
        </w:rPr>
        <w:t>Consultation on proposed amendments to the Professional Conduct Committee Rules</w:t>
      </w:r>
    </w:p>
    <w:p w:rsidR="004E1922" w:rsidRPr="001327BB" w:rsidRDefault="004E1922" w:rsidP="004E1922">
      <w:pPr>
        <w:pBdr>
          <w:bottom w:val="single" w:sz="6" w:space="1" w:color="auto"/>
        </w:pBdr>
        <w:ind w:right="-171"/>
        <w:rPr>
          <w:rFonts w:ascii="Calibri" w:hAnsi="Calibri" w:cs="Calibri"/>
          <w:b/>
        </w:rPr>
      </w:pPr>
    </w:p>
    <w:p w:rsidR="004E1922" w:rsidRPr="001327BB" w:rsidRDefault="004E1922" w:rsidP="004E1922">
      <w:pPr>
        <w:ind w:right="-171"/>
        <w:rPr>
          <w:rFonts w:ascii="Calibri" w:hAnsi="Calibri" w:cs="Calibri"/>
        </w:rPr>
      </w:pPr>
      <w:r w:rsidRPr="001327BB">
        <w:rPr>
          <w:rFonts w:ascii="Calibri" w:hAnsi="Calibri" w:cs="Calibri"/>
        </w:rPr>
        <w:t>Response from:</w:t>
      </w:r>
    </w:p>
    <w:p w:rsidR="004E1922" w:rsidRPr="001327BB" w:rsidRDefault="004E1922" w:rsidP="004E1922">
      <w:pPr>
        <w:ind w:right="-171"/>
        <w:rPr>
          <w:rFonts w:ascii="Calibri" w:hAnsi="Calibri" w:cs="Calibri"/>
        </w:rPr>
      </w:pPr>
    </w:p>
    <w:p w:rsidR="004E1922" w:rsidRPr="001327BB" w:rsidRDefault="004E1922" w:rsidP="004E1922">
      <w:pPr>
        <w:ind w:right="-171"/>
        <w:rPr>
          <w:rFonts w:ascii="Calibri" w:hAnsi="Calibri" w:cs="Calibri"/>
        </w:rPr>
      </w:pPr>
      <w:r w:rsidRPr="001327BB">
        <w:rPr>
          <w:rFonts w:ascii="Calibri" w:hAnsi="Calibri" w:cs="Calibri"/>
        </w:rPr>
        <w:t>(Name)</w:t>
      </w:r>
    </w:p>
    <w:p w:rsidR="004E1922" w:rsidRPr="001327BB" w:rsidRDefault="004E1922" w:rsidP="004E1922">
      <w:pPr>
        <w:ind w:right="-171"/>
        <w:rPr>
          <w:rFonts w:ascii="Calibri" w:hAnsi="Calibri" w:cs="Calibri"/>
        </w:rPr>
      </w:pPr>
      <w:r w:rsidRPr="001327BB">
        <w:rPr>
          <w:rFonts w:ascii="Calibri" w:hAnsi="Calibri" w:cs="Calibri"/>
        </w:rPr>
        <w:t>(Job Title)</w:t>
      </w:r>
    </w:p>
    <w:p w:rsidR="004E1922" w:rsidRPr="001327BB" w:rsidRDefault="004E1922" w:rsidP="004E1922">
      <w:pPr>
        <w:ind w:right="-171"/>
        <w:rPr>
          <w:rFonts w:ascii="Calibri" w:hAnsi="Calibri" w:cs="Calibri"/>
        </w:rPr>
      </w:pPr>
      <w:r w:rsidRPr="001327BB">
        <w:rPr>
          <w:rFonts w:ascii="Calibri" w:hAnsi="Calibri" w:cs="Calibri"/>
        </w:rPr>
        <w:t>(</w:t>
      </w:r>
      <w:proofErr w:type="spellStart"/>
      <w:r w:rsidRPr="001327BB">
        <w:rPr>
          <w:rFonts w:ascii="Calibri" w:hAnsi="Calibri" w:cs="Calibri"/>
        </w:rPr>
        <w:t>Organisation</w:t>
      </w:r>
      <w:proofErr w:type="spellEnd"/>
      <w:r w:rsidRPr="001327BB">
        <w:rPr>
          <w:rFonts w:ascii="Calibri" w:hAnsi="Calibri" w:cs="Calibri"/>
        </w:rPr>
        <w:t>)</w:t>
      </w:r>
    </w:p>
    <w:p w:rsidR="004E1922" w:rsidRPr="001327BB" w:rsidRDefault="004E1922" w:rsidP="004E1922">
      <w:pPr>
        <w:ind w:right="-171"/>
        <w:rPr>
          <w:rFonts w:ascii="Calibri" w:hAnsi="Calibri" w:cs="Calibri"/>
        </w:rPr>
      </w:pPr>
      <w:r w:rsidRPr="001327BB">
        <w:rPr>
          <w:rFonts w:ascii="Calibri" w:hAnsi="Calibri" w:cs="Calibri"/>
        </w:rPr>
        <w:t>(Postal address)</w:t>
      </w:r>
    </w:p>
    <w:p w:rsidR="004E1922" w:rsidRPr="001327BB" w:rsidRDefault="004E1922" w:rsidP="004E1922">
      <w:pPr>
        <w:ind w:right="-171"/>
        <w:rPr>
          <w:rFonts w:ascii="Calibri" w:hAnsi="Calibri" w:cs="Calibri"/>
        </w:rPr>
      </w:pPr>
      <w:r w:rsidRPr="001327BB">
        <w:rPr>
          <w:rFonts w:ascii="Calibri" w:hAnsi="Calibri" w:cs="Calibri"/>
        </w:rPr>
        <w:t>(</w:t>
      </w:r>
      <w:proofErr w:type="gramStart"/>
      <w:r w:rsidRPr="001327BB">
        <w:rPr>
          <w:rFonts w:ascii="Calibri" w:hAnsi="Calibri" w:cs="Calibri"/>
        </w:rPr>
        <w:t>email</w:t>
      </w:r>
      <w:proofErr w:type="gramEnd"/>
      <w:r w:rsidRPr="001327BB">
        <w:rPr>
          <w:rFonts w:ascii="Calibri" w:hAnsi="Calibri" w:cs="Calibri"/>
        </w:rPr>
        <w:t xml:space="preserve"> address)</w:t>
      </w:r>
    </w:p>
    <w:p w:rsidR="004E1922" w:rsidRPr="001327BB" w:rsidRDefault="004E1922" w:rsidP="004E1922">
      <w:pPr>
        <w:pBdr>
          <w:bottom w:val="single" w:sz="6" w:space="1" w:color="auto"/>
        </w:pBdr>
        <w:ind w:right="-171"/>
        <w:rPr>
          <w:rFonts w:ascii="Calibri" w:hAnsi="Calibri" w:cs="Calibri"/>
        </w:rPr>
      </w:pPr>
    </w:p>
    <w:p w:rsidR="004E1922" w:rsidRPr="001327BB" w:rsidRDefault="004E1922" w:rsidP="004E1922">
      <w:pPr>
        <w:pBdr>
          <w:bottom w:val="single" w:sz="6" w:space="1" w:color="auto"/>
        </w:pBdr>
        <w:ind w:right="-171"/>
        <w:rPr>
          <w:rFonts w:ascii="Calibri" w:hAnsi="Calibri" w:cs="Calibri"/>
        </w:rPr>
      </w:pPr>
    </w:p>
    <w:p w:rsidR="004E1922" w:rsidRPr="001327BB" w:rsidRDefault="004E1922" w:rsidP="004E1922">
      <w:pPr>
        <w:pBdr>
          <w:bottom w:val="single" w:sz="6" w:space="1" w:color="auto"/>
        </w:pBdr>
        <w:ind w:right="-171"/>
        <w:rPr>
          <w:rFonts w:ascii="Calibri" w:hAnsi="Calibri" w:cs="Calibri"/>
          <w:b/>
          <w:u w:val="single"/>
        </w:rPr>
      </w:pPr>
      <w:r w:rsidRPr="001327BB">
        <w:rPr>
          <w:rFonts w:ascii="Calibri" w:hAnsi="Calibri" w:cs="Calibri"/>
          <w:b/>
        </w:rPr>
        <w:t xml:space="preserve">Please complete and return to Architects Registration Board, 8 Weymouth Street, London W1W 5BU, by </w:t>
      </w:r>
      <w:smartTag w:uri="urn:schemas-microsoft-com:office:smarttags" w:element="time">
        <w:smartTagPr>
          <w:attr w:name="Minute" w:val="0"/>
          <w:attr w:name="Hour" w:val="17"/>
        </w:smartTagPr>
        <w:r w:rsidRPr="001327BB">
          <w:rPr>
            <w:rFonts w:ascii="Calibri" w:hAnsi="Calibri" w:cs="Calibri"/>
            <w:b/>
          </w:rPr>
          <w:t>5pm</w:t>
        </w:r>
      </w:smartTag>
      <w:r w:rsidRPr="001327BB">
        <w:rPr>
          <w:rFonts w:ascii="Calibri" w:hAnsi="Calibri" w:cs="Calibri"/>
          <w:b/>
        </w:rPr>
        <w:t xml:space="preserve"> </w:t>
      </w:r>
      <w:r w:rsidRPr="00D902D2">
        <w:rPr>
          <w:rFonts w:ascii="Calibri" w:hAnsi="Calibri" w:cs="Calibri"/>
          <w:b/>
        </w:rPr>
        <w:t xml:space="preserve">on </w:t>
      </w:r>
      <w:r w:rsidR="00D902D2" w:rsidRPr="00D902D2">
        <w:rPr>
          <w:rFonts w:ascii="Calibri" w:hAnsi="Calibri" w:cs="Calibri"/>
          <w:b/>
        </w:rPr>
        <w:t>28 October 2014</w:t>
      </w:r>
      <w:r w:rsidR="002A1BA5" w:rsidRPr="00D902D2">
        <w:rPr>
          <w:rFonts w:ascii="Calibri" w:hAnsi="Calibri" w:cs="Calibri"/>
          <w:b/>
        </w:rPr>
        <w:t>.</w:t>
      </w:r>
    </w:p>
    <w:p w:rsidR="004E1922" w:rsidRPr="001327BB" w:rsidRDefault="004E1922" w:rsidP="004E1922">
      <w:pPr>
        <w:pBdr>
          <w:bottom w:val="single" w:sz="6" w:space="1" w:color="auto"/>
        </w:pBdr>
        <w:ind w:right="-171"/>
        <w:rPr>
          <w:rFonts w:ascii="Calibri" w:hAnsi="Calibri" w:cs="Calibri"/>
          <w:b/>
        </w:rPr>
      </w:pPr>
    </w:p>
    <w:p w:rsidR="004E1922" w:rsidRPr="001327BB" w:rsidRDefault="004E1922" w:rsidP="004E1922">
      <w:pPr>
        <w:pBdr>
          <w:bottom w:val="single" w:sz="6" w:space="1" w:color="auto"/>
        </w:pBdr>
        <w:ind w:right="-171"/>
        <w:rPr>
          <w:rFonts w:ascii="Calibri" w:hAnsi="Calibri" w:cs="Calibri"/>
          <w:b/>
        </w:rPr>
      </w:pPr>
      <w:r w:rsidRPr="001327BB">
        <w:rPr>
          <w:rFonts w:ascii="Calibri" w:hAnsi="Calibri" w:cs="Calibri"/>
          <w:b/>
        </w:rPr>
        <w:t xml:space="preserve">This response form may </w:t>
      </w:r>
      <w:r>
        <w:rPr>
          <w:rFonts w:ascii="Calibri" w:hAnsi="Calibri" w:cs="Calibri"/>
          <w:b/>
        </w:rPr>
        <w:t xml:space="preserve">also </w:t>
      </w:r>
      <w:r w:rsidRPr="001327BB">
        <w:rPr>
          <w:rFonts w:ascii="Calibri" w:hAnsi="Calibri" w:cs="Calibri"/>
          <w:b/>
        </w:rPr>
        <w:t xml:space="preserve">submitted by email to </w:t>
      </w:r>
      <w:hyperlink r:id="rId7" w:history="1">
        <w:r w:rsidRPr="0036483E">
          <w:rPr>
            <w:rStyle w:val="Hyperlink"/>
            <w:rFonts w:ascii="Calibri" w:hAnsi="Calibri" w:cs="Calibri"/>
            <w:b/>
          </w:rPr>
          <w:t>professionalstandards@arb.org.uk</w:t>
        </w:r>
      </w:hyperlink>
      <w:r>
        <w:rPr>
          <w:rFonts w:ascii="Calibri" w:hAnsi="Calibri" w:cs="Calibri"/>
          <w:b/>
        </w:rPr>
        <w:t xml:space="preserve"> or by fax to 020 7436 5269.</w:t>
      </w:r>
    </w:p>
    <w:p w:rsidR="004E1922" w:rsidRPr="001327BB" w:rsidRDefault="004E1922" w:rsidP="004E1922">
      <w:pPr>
        <w:pBdr>
          <w:bottom w:val="single" w:sz="6" w:space="1" w:color="auto"/>
        </w:pBdr>
        <w:ind w:right="-171"/>
        <w:rPr>
          <w:rFonts w:ascii="Calibri" w:hAnsi="Calibri" w:cs="Calibri"/>
          <w:b/>
        </w:rPr>
      </w:pPr>
    </w:p>
    <w:p w:rsidR="004E1922" w:rsidRPr="001327BB" w:rsidRDefault="004E1922" w:rsidP="004E1922">
      <w:pPr>
        <w:rPr>
          <w:rFonts w:ascii="Calibri" w:hAnsi="Calibri" w:cs="Calibri"/>
          <w:u w:val="single"/>
          <w:lang w:val="en-GB"/>
        </w:rPr>
      </w:pPr>
    </w:p>
    <w:p w:rsidR="004E1922" w:rsidRDefault="004E1922" w:rsidP="004E1922"/>
    <w:p w:rsidR="004E1922" w:rsidRDefault="004E1922" w:rsidP="004E1922"/>
    <w:p w:rsidR="005C0C5D" w:rsidRDefault="005C0C5D" w:rsidP="004E1922"/>
    <w:p w:rsidR="004E1922" w:rsidRDefault="004E1922" w:rsidP="004E1922"/>
    <w:p w:rsidR="004E1922" w:rsidRDefault="004E1922" w:rsidP="004E1922">
      <w:r>
        <w:rPr>
          <w:noProof/>
          <w:lang w:val="en-GB" w:eastAsia="en-GB"/>
        </w:rPr>
        <w:drawing>
          <wp:anchor distT="0" distB="0" distL="114300" distR="114300" simplePos="0" relativeHeight="251660288" behindDoc="0" locked="0" layoutInCell="1" allowOverlap="1" wp14:anchorId="047F3FF9" wp14:editId="20C5F805">
            <wp:simplePos x="0" y="0"/>
            <wp:positionH relativeFrom="column">
              <wp:align>right</wp:align>
            </wp:positionH>
            <wp:positionV relativeFrom="paragraph">
              <wp:posOffset>2540</wp:posOffset>
            </wp:positionV>
            <wp:extent cx="876300" cy="504825"/>
            <wp:effectExtent l="0" t="0" r="0" b="9525"/>
            <wp:wrapSquare wrapText="left"/>
            <wp:docPr id="2" name="Picture 2"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922" w:rsidRDefault="004E1922" w:rsidP="004E1922"/>
    <w:p w:rsidR="004E1922" w:rsidRPr="00445BAD" w:rsidRDefault="004E1922" w:rsidP="004E1922"/>
    <w:p w:rsidR="004E1922" w:rsidRPr="001327BB" w:rsidRDefault="004E1922" w:rsidP="004E1922">
      <w:pPr>
        <w:jc w:val="right"/>
        <w:rPr>
          <w:rFonts w:ascii="Calibri" w:hAnsi="Calibri" w:cs="Calibri"/>
        </w:rPr>
      </w:pPr>
      <w:r w:rsidRPr="001327BB">
        <w:rPr>
          <w:rFonts w:ascii="Calibri" w:hAnsi="Calibri" w:cs="Calibri"/>
        </w:rPr>
        <w:t>Architects Registration Board</w:t>
      </w:r>
    </w:p>
    <w:p w:rsidR="004E1922" w:rsidRDefault="004E1922" w:rsidP="004E1922"/>
    <w:p w:rsidR="004E1922" w:rsidRDefault="004E1922" w:rsidP="004E1922"/>
    <w:p w:rsidR="004E1922" w:rsidRDefault="004E1922" w:rsidP="004E1922"/>
    <w:p w:rsidR="004E1922" w:rsidRPr="0056210F" w:rsidRDefault="004E1922" w:rsidP="004E192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4"/>
        <w:gridCol w:w="6894"/>
      </w:tblGrid>
      <w:tr w:rsidR="004E1922" w:rsidRPr="008B1B33" w:rsidTr="005C0C5D">
        <w:trPr>
          <w:tblHeader/>
        </w:trPr>
        <w:tc>
          <w:tcPr>
            <w:tcW w:w="6894" w:type="dxa"/>
            <w:shd w:val="clear" w:color="auto" w:fill="auto"/>
          </w:tcPr>
          <w:p w:rsidR="004E1922" w:rsidRPr="008B1B33" w:rsidRDefault="004E1922" w:rsidP="005C0C5D">
            <w:pPr>
              <w:ind w:right="-828"/>
              <w:rPr>
                <w:rFonts w:ascii="Calibri" w:hAnsi="Calibri" w:cs="Calibri"/>
                <w:b/>
                <w:sz w:val="22"/>
                <w:szCs w:val="22"/>
              </w:rPr>
            </w:pPr>
            <w:r w:rsidRPr="008B1B33">
              <w:rPr>
                <w:rFonts w:ascii="Calibri" w:hAnsi="Calibri" w:cs="Calibri"/>
                <w:b/>
                <w:sz w:val="22"/>
                <w:szCs w:val="22"/>
              </w:rPr>
              <w:t>Original version</w:t>
            </w:r>
          </w:p>
        </w:tc>
        <w:tc>
          <w:tcPr>
            <w:tcW w:w="6894" w:type="dxa"/>
            <w:shd w:val="clear" w:color="auto" w:fill="auto"/>
          </w:tcPr>
          <w:p w:rsidR="004E1922" w:rsidRPr="008B1B33" w:rsidRDefault="004E1922" w:rsidP="005C0C5D">
            <w:pPr>
              <w:ind w:right="247"/>
              <w:rPr>
                <w:rFonts w:ascii="Calibri" w:hAnsi="Calibri" w:cs="Calibri"/>
                <w:b/>
                <w:sz w:val="22"/>
                <w:szCs w:val="22"/>
              </w:rPr>
            </w:pPr>
            <w:r w:rsidRPr="008B1B33">
              <w:rPr>
                <w:rFonts w:ascii="Calibri" w:hAnsi="Calibri" w:cs="Calibri"/>
                <w:b/>
                <w:sz w:val="22"/>
                <w:szCs w:val="22"/>
              </w:rPr>
              <w:t xml:space="preserve">Draft suggested document              </w:t>
            </w:r>
          </w:p>
        </w:tc>
      </w:tr>
      <w:tr w:rsidR="004E1922" w:rsidRPr="008B1B33" w:rsidTr="005C0C5D">
        <w:tc>
          <w:tcPr>
            <w:tcW w:w="6894" w:type="dxa"/>
            <w:shd w:val="clear" w:color="auto" w:fill="auto"/>
          </w:tcPr>
          <w:p w:rsidR="002A1BA5" w:rsidRPr="009D3A71" w:rsidRDefault="002A1BA5" w:rsidP="002A1BA5">
            <w:pPr>
              <w:tabs>
                <w:tab w:val="left" w:pos="3231"/>
              </w:tabs>
              <w:spacing w:before="100" w:beforeAutospacing="1" w:after="100" w:afterAutospacing="1"/>
              <w:ind w:left="360"/>
              <w:rPr>
                <w:rFonts w:ascii="Calibri" w:hAnsi="Calibri" w:cs="Calibri"/>
                <w:sz w:val="22"/>
                <w:szCs w:val="22"/>
                <w:lang w:val="en" w:eastAsia="en-GB"/>
              </w:rPr>
            </w:pPr>
            <w:r>
              <w:rPr>
                <w:rFonts w:ascii="Calibri" w:hAnsi="Calibri" w:cs="Calibri"/>
                <w:sz w:val="22"/>
                <w:szCs w:val="22"/>
                <w:lang w:val="en" w:eastAsia="en-GB"/>
              </w:rPr>
              <w:t xml:space="preserve">2. </w:t>
            </w:r>
            <w:r w:rsidRPr="009D3A71">
              <w:rPr>
                <w:rFonts w:ascii="Calibri" w:hAnsi="Calibri" w:cs="Calibri"/>
                <w:sz w:val="22"/>
                <w:szCs w:val="22"/>
                <w:lang w:val="en" w:eastAsia="en-GB"/>
              </w:rPr>
              <w:t>In these Rules the following words and phrases shall, except where the contrary intention appears, have the meanings assigned to them below:</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“the Act” means the Architects Act 1997;</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“Board” means the Architects Registration Board;</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 xml:space="preserve">“Charge” means the charge of unacceptable professional conduct, serious professional incompetence or of conviction of a criminal offence other than an offence which has no material relevance to fitness to </w:t>
            </w:r>
            <w:proofErr w:type="spellStart"/>
            <w:r w:rsidRPr="009D3A71">
              <w:rPr>
                <w:rFonts w:ascii="Calibri" w:hAnsi="Calibri" w:cs="Calibri"/>
                <w:sz w:val="22"/>
                <w:szCs w:val="22"/>
                <w:lang w:val="en" w:eastAsia="en-GB"/>
              </w:rPr>
              <w:t>practise</w:t>
            </w:r>
            <w:proofErr w:type="spellEnd"/>
            <w:r w:rsidRPr="009D3A71">
              <w:rPr>
                <w:rFonts w:ascii="Calibri" w:hAnsi="Calibri" w:cs="Calibri"/>
                <w:sz w:val="22"/>
                <w:szCs w:val="22"/>
                <w:lang w:val="en" w:eastAsia="en-GB"/>
              </w:rPr>
              <w:t xml:space="preserve"> as an architect,  in a report of the Board’s Solicitor;</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“Clerk to the Professional Conduct Committee” is a barrister or solicitor of that title appointed by the Registrar;</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 xml:space="preserve">“Respondent” is a Registered Person charged before the Professional Conduct Committee with being guilty of unacceptable professional conduct and/or serious professional incompetence or with having been convicted of a criminal offence other than an offence which has no material relevance to their </w:t>
            </w:r>
            <w:r w:rsidRPr="009D3A71">
              <w:rPr>
                <w:rFonts w:ascii="Calibri" w:hAnsi="Calibri" w:cs="Calibri"/>
                <w:sz w:val="22"/>
                <w:szCs w:val="22"/>
                <w:lang w:val="en" w:eastAsia="en-GB"/>
              </w:rPr>
              <w:lastRenderedPageBreak/>
              <w:t xml:space="preserve">fitness to </w:t>
            </w:r>
            <w:proofErr w:type="spellStart"/>
            <w:r w:rsidRPr="009D3A71">
              <w:rPr>
                <w:rFonts w:ascii="Calibri" w:hAnsi="Calibri" w:cs="Calibri"/>
                <w:sz w:val="22"/>
                <w:szCs w:val="22"/>
                <w:lang w:val="en" w:eastAsia="en-GB"/>
              </w:rPr>
              <w:t>practise</w:t>
            </w:r>
            <w:proofErr w:type="spellEnd"/>
            <w:r w:rsidRPr="009D3A71">
              <w:rPr>
                <w:rFonts w:ascii="Calibri" w:hAnsi="Calibri" w:cs="Calibri"/>
                <w:sz w:val="22"/>
                <w:szCs w:val="22"/>
                <w:lang w:val="en" w:eastAsia="en-GB"/>
              </w:rPr>
              <w:t xml:space="preserve"> as an architect, or their legal representative;</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“Investigations Panel” has the same meaning as under the Investigations Rules;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“Professional Conduct Committee” means the Committee of that name appointed under Part II of the First Schedule to the Act or the members of that Committee designated under Rule 4 of these Rules;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“Chairman” is a person elected by the Professional Conduct Committee under Part II of the First Schedule to the Architects Act 1997;</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“Register” means Part 1 of the Register of Architects established under the Act. It excludes any architect who is registered in Part 2 of the Register or in the list of visiting EEA architects;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“Registered Person” is a person whose name is on Part 1 of the Register;</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“the Registrar” is the person appointed by the Board as the Registrar of Architects;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w:t>
            </w:r>
            <w:proofErr w:type="gramStart"/>
            <w:r w:rsidRPr="009D3A71">
              <w:rPr>
                <w:rFonts w:ascii="Calibri" w:hAnsi="Calibri" w:cs="Calibri"/>
                <w:sz w:val="22"/>
                <w:szCs w:val="22"/>
                <w:lang w:val="en" w:eastAsia="en-GB"/>
              </w:rPr>
              <w:t>the</w:t>
            </w:r>
            <w:proofErr w:type="gramEnd"/>
            <w:r w:rsidRPr="009D3A71">
              <w:rPr>
                <w:rFonts w:ascii="Calibri" w:hAnsi="Calibri" w:cs="Calibri"/>
                <w:sz w:val="22"/>
                <w:szCs w:val="22"/>
                <w:lang w:val="en" w:eastAsia="en-GB"/>
              </w:rPr>
              <w:t xml:space="preserve"> Board’s Solicitor” is a barrister, advocate or solicitor of that title appointed by the Registrar.</w:t>
            </w:r>
          </w:p>
          <w:p w:rsidR="004E1922" w:rsidRDefault="004E1922" w:rsidP="005C0C5D">
            <w:pPr>
              <w:spacing w:before="100" w:beforeAutospacing="1" w:after="100" w:afterAutospacing="1"/>
              <w:rPr>
                <w:rFonts w:ascii="Calibri" w:hAnsi="Calibri" w:cs="Calibri"/>
                <w:lang w:val="en" w:eastAsia="en-GB"/>
              </w:rPr>
            </w:pPr>
          </w:p>
          <w:p w:rsidR="004E1922" w:rsidRPr="008B1B33" w:rsidRDefault="004E1922" w:rsidP="005C0C5D">
            <w:pPr>
              <w:spacing w:before="100" w:beforeAutospacing="1" w:after="100" w:afterAutospacing="1"/>
              <w:rPr>
                <w:rFonts w:ascii="Calibri" w:hAnsi="Calibri" w:cs="Calibri"/>
                <w:lang w:val="en" w:eastAsia="en-GB"/>
              </w:rPr>
            </w:pPr>
          </w:p>
        </w:tc>
        <w:tc>
          <w:tcPr>
            <w:tcW w:w="6894" w:type="dxa"/>
            <w:shd w:val="clear" w:color="auto" w:fill="auto"/>
          </w:tcPr>
          <w:p w:rsidR="002A1BA5" w:rsidRPr="009D3A71" w:rsidRDefault="002A1BA5" w:rsidP="002A1BA5">
            <w:pPr>
              <w:tabs>
                <w:tab w:val="left" w:pos="3231"/>
              </w:tabs>
              <w:spacing w:before="100" w:beforeAutospacing="1" w:after="100" w:afterAutospacing="1"/>
              <w:ind w:left="360"/>
              <w:rPr>
                <w:rFonts w:ascii="Calibri" w:hAnsi="Calibri" w:cs="Calibri"/>
                <w:sz w:val="22"/>
                <w:szCs w:val="22"/>
                <w:lang w:val="en" w:eastAsia="en-GB"/>
              </w:rPr>
            </w:pPr>
            <w:r>
              <w:rPr>
                <w:rFonts w:ascii="Calibri" w:hAnsi="Calibri" w:cs="Calibri"/>
                <w:sz w:val="22"/>
                <w:szCs w:val="22"/>
                <w:lang w:val="en" w:eastAsia="en-GB"/>
              </w:rPr>
              <w:lastRenderedPageBreak/>
              <w:t xml:space="preserve">2. </w:t>
            </w:r>
            <w:r w:rsidRPr="009D3A71">
              <w:rPr>
                <w:rFonts w:ascii="Calibri" w:hAnsi="Calibri" w:cs="Calibri"/>
                <w:sz w:val="22"/>
                <w:szCs w:val="22"/>
                <w:lang w:val="en" w:eastAsia="en-GB"/>
              </w:rPr>
              <w:t>In these Rules the following words and phrases shall, except where the contrary intention appears, have the meanings assigned to them below:</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“the Act” means the Architects Act 1997;</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“Board” means the Architects Registration Board;</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 xml:space="preserve">“Charge” means the charge of unacceptable professional conduct, serious professional incompetence or of conviction of a criminal offence other than an offence which has no material relevance to fitness to </w:t>
            </w:r>
            <w:proofErr w:type="spellStart"/>
            <w:r w:rsidRPr="009D3A71">
              <w:rPr>
                <w:rFonts w:ascii="Calibri" w:hAnsi="Calibri" w:cs="Calibri"/>
                <w:sz w:val="22"/>
                <w:szCs w:val="22"/>
                <w:lang w:val="en" w:eastAsia="en-GB"/>
              </w:rPr>
              <w:t>practise</w:t>
            </w:r>
            <w:proofErr w:type="spellEnd"/>
            <w:r w:rsidRPr="009D3A71">
              <w:rPr>
                <w:rFonts w:ascii="Calibri" w:hAnsi="Calibri" w:cs="Calibri"/>
                <w:sz w:val="22"/>
                <w:szCs w:val="22"/>
                <w:lang w:val="en" w:eastAsia="en-GB"/>
              </w:rPr>
              <w:t xml:space="preserve"> as an architect,  in a report of the Board’s Solicitor;</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“Clerk to the Professional Conduct Committee” is a barrister or solicitor of that title appointed by the Registrar;</w:t>
            </w:r>
          </w:p>
          <w:p w:rsidR="002A1BA5" w:rsidRPr="009D3A71" w:rsidRDefault="002A1BA5" w:rsidP="002A1BA5">
            <w:pPr>
              <w:pStyle w:val="BB-Normal"/>
              <w:tabs>
                <w:tab w:val="left" w:pos="3231"/>
              </w:tabs>
              <w:ind w:left="720"/>
              <w:rPr>
                <w:rFonts w:ascii="Calibri" w:hAnsi="Calibri" w:cs="Calibri"/>
                <w:b/>
                <w:sz w:val="22"/>
                <w:szCs w:val="22"/>
                <w:u w:val="single"/>
              </w:rPr>
            </w:pPr>
            <w:r w:rsidRPr="009D3A71">
              <w:rPr>
                <w:rFonts w:ascii="Calibri" w:hAnsi="Calibri" w:cs="Calibri"/>
                <w:b/>
                <w:sz w:val="22"/>
                <w:szCs w:val="22"/>
              </w:rPr>
              <w:t xml:space="preserve">"Consent Order" </w:t>
            </w:r>
            <w:r w:rsidRPr="009D3A71">
              <w:rPr>
                <w:rFonts w:ascii="Calibri" w:hAnsi="Calibri" w:cs="Calibri"/>
                <w:sz w:val="22"/>
                <w:szCs w:val="22"/>
              </w:rPr>
              <w:t xml:space="preserve">means the final order made when a </w:t>
            </w:r>
            <w:r>
              <w:rPr>
                <w:rFonts w:ascii="Calibri" w:hAnsi="Calibri" w:cs="Calibri"/>
                <w:sz w:val="22"/>
                <w:szCs w:val="22"/>
              </w:rPr>
              <w:t>Consent Order Panel</w:t>
            </w:r>
            <w:r w:rsidRPr="009D3A71">
              <w:rPr>
                <w:rFonts w:ascii="Calibri" w:hAnsi="Calibri" w:cs="Calibri"/>
                <w:sz w:val="22"/>
                <w:szCs w:val="22"/>
              </w:rPr>
              <w:t xml:space="preserve"> has decided to approve a Proposed Consent Order.</w:t>
            </w:r>
          </w:p>
          <w:p w:rsidR="002A1BA5" w:rsidRPr="009D3A71" w:rsidRDefault="002A1BA5" w:rsidP="002A1BA5">
            <w:pPr>
              <w:pStyle w:val="BB-Normal"/>
              <w:tabs>
                <w:tab w:val="left" w:pos="3231"/>
              </w:tabs>
              <w:ind w:left="720"/>
              <w:rPr>
                <w:rFonts w:ascii="Calibri" w:hAnsi="Calibri" w:cs="Calibri"/>
                <w:sz w:val="22"/>
                <w:szCs w:val="22"/>
              </w:rPr>
            </w:pPr>
          </w:p>
          <w:p w:rsidR="002A1BA5" w:rsidRPr="009D3A71" w:rsidRDefault="002A1BA5" w:rsidP="002A1BA5">
            <w:pPr>
              <w:pStyle w:val="BB-Normal"/>
              <w:tabs>
                <w:tab w:val="left" w:pos="3231"/>
              </w:tabs>
              <w:ind w:left="720"/>
              <w:rPr>
                <w:rFonts w:ascii="Calibri" w:hAnsi="Calibri" w:cs="Calibri"/>
                <w:sz w:val="22"/>
                <w:szCs w:val="22"/>
              </w:rPr>
            </w:pPr>
            <w:r w:rsidRPr="009D3A71">
              <w:rPr>
                <w:rFonts w:ascii="Calibri" w:hAnsi="Calibri" w:cs="Calibri"/>
                <w:b/>
                <w:sz w:val="22"/>
                <w:szCs w:val="22"/>
              </w:rPr>
              <w:t xml:space="preserve">"Form A" </w:t>
            </w:r>
            <w:r w:rsidRPr="009D3A71">
              <w:rPr>
                <w:rFonts w:ascii="Calibri" w:hAnsi="Calibri" w:cs="Calibri"/>
                <w:sz w:val="22"/>
                <w:szCs w:val="22"/>
              </w:rPr>
              <w:t>means the form of a Proposed Consent Order and a Consent order, as appended to these Rules.</w:t>
            </w:r>
          </w:p>
          <w:p w:rsidR="002A1BA5" w:rsidRPr="009D3A71" w:rsidRDefault="002A1BA5" w:rsidP="002A1BA5">
            <w:pPr>
              <w:pStyle w:val="BB-Normal"/>
              <w:tabs>
                <w:tab w:val="left" w:pos="3231"/>
              </w:tabs>
              <w:ind w:left="720"/>
              <w:rPr>
                <w:rFonts w:ascii="Calibri" w:hAnsi="Calibri" w:cs="Calibri"/>
                <w:sz w:val="22"/>
                <w:szCs w:val="22"/>
              </w:rPr>
            </w:pPr>
          </w:p>
          <w:p w:rsidR="002A1BA5" w:rsidRPr="009D3A71" w:rsidRDefault="002A1BA5" w:rsidP="002A1BA5">
            <w:pPr>
              <w:pStyle w:val="BB-Normal"/>
              <w:tabs>
                <w:tab w:val="left" w:pos="3231"/>
              </w:tabs>
              <w:ind w:left="720"/>
              <w:rPr>
                <w:rFonts w:ascii="Calibri" w:hAnsi="Calibri" w:cs="Calibri"/>
                <w:sz w:val="22"/>
                <w:szCs w:val="22"/>
              </w:rPr>
            </w:pPr>
            <w:r w:rsidRPr="009D3A71">
              <w:rPr>
                <w:rFonts w:ascii="Calibri" w:hAnsi="Calibri" w:cs="Calibri"/>
                <w:b/>
                <w:sz w:val="22"/>
                <w:szCs w:val="22"/>
              </w:rPr>
              <w:lastRenderedPageBreak/>
              <w:t>"Hearing Panel"</w:t>
            </w:r>
            <w:r w:rsidRPr="009D3A71">
              <w:rPr>
                <w:rFonts w:ascii="Calibri" w:hAnsi="Calibri" w:cs="Calibri"/>
                <w:sz w:val="22"/>
                <w:szCs w:val="22"/>
              </w:rPr>
              <w:t xml:space="preserve"> means the members of the Professional Conduct Committee designated by the Chairman under Rule 5.a</w:t>
            </w:r>
            <w:proofErr w:type="gramStart"/>
            <w:r w:rsidRPr="009D3A71">
              <w:rPr>
                <w:rFonts w:ascii="Calibri" w:hAnsi="Calibri" w:cs="Calibri"/>
                <w:sz w:val="22"/>
                <w:szCs w:val="22"/>
              </w:rPr>
              <w:t>.(</w:t>
            </w:r>
            <w:proofErr w:type="gramEnd"/>
            <w:r w:rsidRPr="009D3A71">
              <w:rPr>
                <w:rFonts w:ascii="Calibri" w:hAnsi="Calibri" w:cs="Calibri"/>
                <w:sz w:val="22"/>
                <w:szCs w:val="22"/>
              </w:rPr>
              <w:t xml:space="preserve">i) to consider a Charge against a Respondent at a Professional Conduct Committee hearing. </w:t>
            </w:r>
          </w:p>
          <w:p w:rsidR="002A1BA5" w:rsidRPr="009D3A71" w:rsidRDefault="002A1BA5" w:rsidP="002A1BA5">
            <w:pPr>
              <w:pStyle w:val="BB-Normal"/>
              <w:tabs>
                <w:tab w:val="left" w:pos="3231"/>
              </w:tabs>
              <w:ind w:left="720"/>
              <w:rPr>
                <w:rFonts w:ascii="Calibri" w:hAnsi="Calibri" w:cs="Calibri"/>
                <w:sz w:val="22"/>
                <w:szCs w:val="22"/>
              </w:rPr>
            </w:pPr>
          </w:p>
          <w:p w:rsidR="002A1BA5" w:rsidRPr="009D3A71" w:rsidRDefault="002A1BA5" w:rsidP="002A1BA5">
            <w:pPr>
              <w:pStyle w:val="BB-Normal"/>
              <w:tabs>
                <w:tab w:val="left" w:pos="3231"/>
              </w:tabs>
              <w:ind w:left="720"/>
              <w:rPr>
                <w:rFonts w:ascii="Calibri" w:hAnsi="Calibri" w:cs="Calibri"/>
                <w:sz w:val="22"/>
                <w:szCs w:val="22"/>
              </w:rPr>
            </w:pPr>
            <w:r w:rsidRPr="009D3A71">
              <w:rPr>
                <w:rFonts w:ascii="Calibri" w:hAnsi="Calibri" w:cs="Calibri"/>
                <w:b/>
                <w:sz w:val="22"/>
                <w:szCs w:val="22"/>
              </w:rPr>
              <w:t>"Proposed Consent Order"</w:t>
            </w:r>
            <w:r w:rsidRPr="009D3A71">
              <w:rPr>
                <w:rFonts w:ascii="Calibri" w:hAnsi="Calibri" w:cs="Calibri"/>
                <w:sz w:val="22"/>
                <w:szCs w:val="22"/>
              </w:rPr>
              <w:t xml:space="preserve"> means a document in "Form A" which sets out terms upon which the Board's Solicitor proposes that a Charge which is the subject of a report to the Professional Conduct Committee may be settled with the consent of the Respondent, and must  include:</w:t>
            </w:r>
          </w:p>
          <w:p w:rsidR="002A1BA5" w:rsidRPr="009D3A71" w:rsidRDefault="002A1BA5" w:rsidP="002A1BA5">
            <w:pPr>
              <w:pStyle w:val="BB-Normal"/>
              <w:tabs>
                <w:tab w:val="left" w:pos="3231"/>
              </w:tabs>
              <w:ind w:left="720"/>
              <w:rPr>
                <w:rFonts w:ascii="Calibri" w:hAnsi="Calibri" w:cs="Calibri"/>
                <w:sz w:val="22"/>
                <w:szCs w:val="22"/>
              </w:rPr>
            </w:pPr>
          </w:p>
          <w:p w:rsidR="002A1BA5" w:rsidRPr="009D3A71" w:rsidRDefault="002A1BA5" w:rsidP="002A1BA5">
            <w:pPr>
              <w:pStyle w:val="BB-Normal"/>
              <w:numPr>
                <w:ilvl w:val="0"/>
                <w:numId w:val="4"/>
              </w:numPr>
              <w:tabs>
                <w:tab w:val="left" w:pos="3231"/>
              </w:tabs>
              <w:ind w:left="2160"/>
              <w:rPr>
                <w:rFonts w:ascii="Calibri" w:hAnsi="Calibri" w:cs="Calibri"/>
                <w:b/>
                <w:sz w:val="22"/>
                <w:szCs w:val="22"/>
              </w:rPr>
            </w:pPr>
            <w:r w:rsidRPr="009D3A71">
              <w:rPr>
                <w:rFonts w:ascii="Calibri" w:hAnsi="Calibri" w:cs="Calibri"/>
                <w:sz w:val="22"/>
                <w:szCs w:val="22"/>
              </w:rPr>
              <w:t xml:space="preserve">a statement as to the facts; </w:t>
            </w:r>
          </w:p>
          <w:p w:rsidR="002A1BA5" w:rsidRPr="009D3A71" w:rsidRDefault="002A1BA5" w:rsidP="002A1BA5">
            <w:pPr>
              <w:pStyle w:val="BB-Normal"/>
              <w:numPr>
                <w:ilvl w:val="0"/>
                <w:numId w:val="4"/>
              </w:numPr>
              <w:tabs>
                <w:tab w:val="left" w:pos="3231"/>
              </w:tabs>
              <w:ind w:left="2160"/>
              <w:rPr>
                <w:rFonts w:ascii="Calibri" w:hAnsi="Calibri" w:cs="Calibri"/>
                <w:sz w:val="22"/>
                <w:szCs w:val="22"/>
              </w:rPr>
            </w:pPr>
            <w:r w:rsidRPr="009D3A71">
              <w:rPr>
                <w:rFonts w:ascii="Calibri" w:hAnsi="Calibri" w:cs="Calibri"/>
                <w:sz w:val="22"/>
                <w:szCs w:val="22"/>
              </w:rPr>
              <w:t>a statement as to the act or acts of unacceptable professional conduct or serious professional incompetence, or details of or the conviction which has material relevance to fitness to practise as an architect;</w:t>
            </w:r>
          </w:p>
          <w:p w:rsidR="002A1BA5" w:rsidRPr="009D3A71" w:rsidRDefault="002A1BA5" w:rsidP="002A1BA5">
            <w:pPr>
              <w:pStyle w:val="BB-Normal"/>
              <w:numPr>
                <w:ilvl w:val="0"/>
                <w:numId w:val="4"/>
              </w:numPr>
              <w:tabs>
                <w:tab w:val="left" w:pos="3231"/>
              </w:tabs>
              <w:ind w:left="2160"/>
              <w:rPr>
                <w:rFonts w:ascii="Calibri" w:hAnsi="Calibri" w:cs="Calibri"/>
                <w:sz w:val="22"/>
                <w:szCs w:val="22"/>
              </w:rPr>
            </w:pPr>
            <w:r w:rsidRPr="009D3A71">
              <w:rPr>
                <w:rFonts w:ascii="Calibri" w:hAnsi="Calibri" w:cs="Calibri"/>
                <w:sz w:val="22"/>
                <w:szCs w:val="22"/>
              </w:rPr>
              <w:t>the terms of any disciplinary order to be imposed and the reasons therefor</w:t>
            </w:r>
          </w:p>
          <w:p w:rsidR="002A1BA5" w:rsidRPr="009D3A71" w:rsidRDefault="002A1BA5" w:rsidP="002A1BA5">
            <w:pPr>
              <w:pStyle w:val="BB-Normal"/>
              <w:numPr>
                <w:ilvl w:val="0"/>
                <w:numId w:val="4"/>
              </w:numPr>
              <w:tabs>
                <w:tab w:val="left" w:pos="3231"/>
              </w:tabs>
              <w:ind w:left="2160"/>
              <w:rPr>
                <w:rFonts w:ascii="Calibri" w:hAnsi="Calibri" w:cs="Calibri"/>
                <w:sz w:val="22"/>
                <w:szCs w:val="22"/>
              </w:rPr>
            </w:pPr>
            <w:r w:rsidRPr="009D3A71">
              <w:rPr>
                <w:rFonts w:ascii="Calibri" w:hAnsi="Calibri" w:cs="Calibri"/>
                <w:sz w:val="22"/>
                <w:szCs w:val="22"/>
              </w:rPr>
              <w:t>confirmation that the Respondent has been offered the opportunity to argue his case at a hearing before a Hearing Panel, but does not wish to do so</w:t>
            </w:r>
          </w:p>
          <w:p w:rsidR="002A1BA5" w:rsidRPr="009D3A71" w:rsidRDefault="002A1BA5" w:rsidP="002A1BA5">
            <w:pPr>
              <w:pStyle w:val="BB-Normal"/>
              <w:tabs>
                <w:tab w:val="left" w:pos="3231"/>
              </w:tabs>
              <w:ind w:left="720"/>
              <w:rPr>
                <w:rFonts w:ascii="Calibri" w:hAnsi="Calibri" w:cs="Calibri"/>
                <w:sz w:val="22"/>
                <w:szCs w:val="22"/>
              </w:rPr>
            </w:pPr>
          </w:p>
          <w:p w:rsidR="002A1BA5" w:rsidRPr="009D3A71" w:rsidRDefault="002A1BA5" w:rsidP="002A1BA5">
            <w:pPr>
              <w:pStyle w:val="BB-Normal"/>
              <w:tabs>
                <w:tab w:val="left" w:pos="3231"/>
              </w:tabs>
              <w:ind w:left="720"/>
              <w:rPr>
                <w:rFonts w:ascii="Calibri" w:hAnsi="Calibri" w:cs="Calibri"/>
                <w:sz w:val="22"/>
                <w:szCs w:val="22"/>
              </w:rPr>
            </w:pPr>
          </w:p>
          <w:p w:rsidR="002A1BA5" w:rsidRPr="009D3A71" w:rsidRDefault="002A1BA5" w:rsidP="002A1BA5">
            <w:pPr>
              <w:pStyle w:val="BB-Normal"/>
              <w:tabs>
                <w:tab w:val="left" w:pos="3231"/>
              </w:tabs>
              <w:ind w:left="720"/>
              <w:rPr>
                <w:rFonts w:ascii="Calibri" w:eastAsia="Times New Roman" w:hAnsi="Calibri" w:cs="Calibri"/>
                <w:sz w:val="22"/>
                <w:szCs w:val="22"/>
                <w:lang w:val="en" w:eastAsia="en-GB"/>
              </w:rPr>
            </w:pPr>
            <w:r w:rsidRPr="009D3A71">
              <w:rPr>
                <w:rFonts w:ascii="Calibri" w:hAnsi="Calibri" w:cs="Calibri"/>
                <w:b/>
                <w:sz w:val="22"/>
                <w:szCs w:val="22"/>
              </w:rPr>
              <w:t>"</w:t>
            </w:r>
            <w:r>
              <w:rPr>
                <w:rFonts w:ascii="Calibri" w:hAnsi="Calibri" w:cs="Calibri"/>
                <w:b/>
                <w:sz w:val="22"/>
                <w:szCs w:val="22"/>
              </w:rPr>
              <w:t>Consent Order Panel</w:t>
            </w:r>
            <w:r w:rsidRPr="009D3A71">
              <w:rPr>
                <w:rFonts w:ascii="Calibri" w:hAnsi="Calibri" w:cs="Calibri"/>
                <w:b/>
                <w:sz w:val="22"/>
                <w:szCs w:val="22"/>
              </w:rPr>
              <w:t xml:space="preserve">" </w:t>
            </w:r>
            <w:r w:rsidRPr="009D3A71">
              <w:rPr>
                <w:rFonts w:ascii="Calibri" w:hAnsi="Calibri" w:cs="Calibri"/>
                <w:sz w:val="22"/>
                <w:szCs w:val="22"/>
              </w:rPr>
              <w:t>means the three members of the Professional Conduct Committee designated by the Chairman under Rule 5.a.(ii) to consider a Proposed Consent Order</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 xml:space="preserve">“Respondent” is a Registered Person charged before the Professional Conduct Committee with being guilty of </w:t>
            </w:r>
            <w:r w:rsidRPr="009D3A71">
              <w:rPr>
                <w:rFonts w:ascii="Calibri" w:hAnsi="Calibri" w:cs="Calibri"/>
                <w:sz w:val="22"/>
                <w:szCs w:val="22"/>
                <w:lang w:val="en" w:eastAsia="en-GB"/>
              </w:rPr>
              <w:lastRenderedPageBreak/>
              <w:t xml:space="preserve">unacceptable professional conduct and/or serious professional incompetence or with having been convicted of a criminal offence other than an offence which has no material relevance to their fitness to </w:t>
            </w:r>
            <w:proofErr w:type="spellStart"/>
            <w:r w:rsidRPr="009D3A71">
              <w:rPr>
                <w:rFonts w:ascii="Calibri" w:hAnsi="Calibri" w:cs="Calibri"/>
                <w:sz w:val="22"/>
                <w:szCs w:val="22"/>
                <w:lang w:val="en" w:eastAsia="en-GB"/>
              </w:rPr>
              <w:t>practise</w:t>
            </w:r>
            <w:proofErr w:type="spellEnd"/>
            <w:r w:rsidRPr="009D3A71">
              <w:rPr>
                <w:rFonts w:ascii="Calibri" w:hAnsi="Calibri" w:cs="Calibri"/>
                <w:sz w:val="22"/>
                <w:szCs w:val="22"/>
                <w:lang w:val="en" w:eastAsia="en-GB"/>
              </w:rPr>
              <w:t xml:space="preserve"> as an architect, or their legal representative;</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“Investigations Panel” has the same meaning as under the Investigations Rules;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“Professional Conduct Committee” means the Committee of that name appointed under Part II of the First Schedule to the Act or the members of that Committee designated under Rule 4 of these Rules;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“Chairman” is a person elected by the Professional Conduct Committee under Part II of the First Schedule to the Architects Act 1997;</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“Register” means Part 1 of the Register of Architects established under the Act. It excludes any architect who is registered in Part 2 of the Register or in the list of visiting EEA architects;</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“Registered Person” is a person whose name is on Part 1 of the Register;</w:t>
            </w:r>
          </w:p>
          <w:p w:rsidR="002A1BA5" w:rsidRPr="009D3A71" w:rsidRDefault="002A1BA5" w:rsidP="002A1BA5">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“the Registrar” is the person appointed by the Board as the Registrar of Architects;</w:t>
            </w:r>
          </w:p>
          <w:p w:rsidR="00B10F4C" w:rsidRDefault="002A1BA5" w:rsidP="00B10F4C">
            <w:pPr>
              <w:tabs>
                <w:tab w:val="left" w:pos="3231"/>
              </w:tabs>
              <w:spacing w:before="100" w:beforeAutospacing="1" w:after="100" w:afterAutospacing="1"/>
              <w:ind w:left="720"/>
              <w:rPr>
                <w:rFonts w:ascii="Calibri" w:hAnsi="Calibri" w:cs="Calibri"/>
                <w:sz w:val="22"/>
                <w:szCs w:val="22"/>
                <w:lang w:val="en" w:eastAsia="en-GB"/>
              </w:rPr>
            </w:pPr>
            <w:r w:rsidRPr="009D3A71">
              <w:rPr>
                <w:rFonts w:ascii="Calibri" w:hAnsi="Calibri" w:cs="Calibri"/>
                <w:sz w:val="22"/>
                <w:szCs w:val="22"/>
                <w:lang w:val="en" w:eastAsia="en-GB"/>
              </w:rPr>
              <w:t>“the Board’s Solicitor” is a barrister, advocate or solicitor of that t</w:t>
            </w:r>
            <w:r>
              <w:rPr>
                <w:rFonts w:ascii="Calibri" w:hAnsi="Calibri" w:cs="Calibri"/>
                <w:sz w:val="22"/>
                <w:szCs w:val="22"/>
                <w:lang w:val="en" w:eastAsia="en-GB"/>
              </w:rPr>
              <w:t>itle appointed by the Registrar</w:t>
            </w:r>
          </w:p>
          <w:p w:rsidR="002A1BA5" w:rsidRPr="002A1BA5" w:rsidRDefault="002A1BA5" w:rsidP="00B10F4C">
            <w:pPr>
              <w:pStyle w:val="NormalWeb"/>
              <w:spacing w:before="0" w:beforeAutospacing="0"/>
              <w:contextualSpacing/>
              <w:rPr>
                <w:rFonts w:ascii="Calibri" w:hAnsi="Calibri" w:cs="Calibri"/>
                <w:sz w:val="22"/>
                <w:szCs w:val="22"/>
                <w:lang w:val="en"/>
              </w:rPr>
            </w:pPr>
          </w:p>
        </w:tc>
      </w:tr>
      <w:tr w:rsidR="004E1922" w:rsidRPr="008B1B33" w:rsidTr="005C0C5D">
        <w:tc>
          <w:tcPr>
            <w:tcW w:w="6894" w:type="dxa"/>
            <w:shd w:val="clear" w:color="auto" w:fill="auto"/>
          </w:tcPr>
          <w:p w:rsidR="00B10F4C" w:rsidRPr="009D3A71" w:rsidRDefault="00B10F4C" w:rsidP="00B10F4C">
            <w:pPr>
              <w:spacing w:before="100" w:beforeAutospacing="1" w:after="100" w:afterAutospacing="1"/>
              <w:ind w:left="360"/>
              <w:rPr>
                <w:rFonts w:ascii="Calibri" w:hAnsi="Calibri" w:cs="Calibri"/>
                <w:sz w:val="22"/>
                <w:szCs w:val="22"/>
                <w:lang w:val="en"/>
              </w:rPr>
            </w:pPr>
            <w:r w:rsidRPr="009D3A71">
              <w:rPr>
                <w:rFonts w:ascii="Calibri" w:hAnsi="Calibri" w:cs="Calibri"/>
                <w:sz w:val="22"/>
                <w:szCs w:val="22"/>
                <w:lang w:val="en"/>
              </w:rPr>
              <w:lastRenderedPageBreak/>
              <w:t>5.</w:t>
            </w:r>
            <w:r>
              <w:rPr>
                <w:rFonts w:ascii="Calibri" w:hAnsi="Calibri" w:cs="Calibri"/>
                <w:noProof/>
                <w:sz w:val="22"/>
                <w:szCs w:val="22"/>
                <w:lang w:val="en-GB" w:eastAsia="en-GB"/>
              </w:rPr>
              <w:drawing>
                <wp:inline distT="0" distB="0" distL="0" distR="0" wp14:anchorId="6B5F2DE5" wp14:editId="3D70AA18">
                  <wp:extent cx="9525" cy="9525"/>
                  <wp:effectExtent l="0" t="0" r="0" b="0"/>
                  <wp:docPr id="7" name="Picture 7" descr="Descriptio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10F4C" w:rsidRPr="00B10F4C" w:rsidRDefault="00B10F4C" w:rsidP="00B10F4C">
            <w:pPr>
              <w:numPr>
                <w:ilvl w:val="1"/>
                <w:numId w:val="5"/>
              </w:numPr>
              <w:tabs>
                <w:tab w:val="clear" w:pos="928"/>
                <w:tab w:val="num" w:pos="1134"/>
              </w:tabs>
              <w:ind w:left="1134" w:hanging="425"/>
              <w:rPr>
                <w:rFonts w:ascii="Calibri" w:hAnsi="Calibri" w:cs="Calibri"/>
                <w:sz w:val="22"/>
                <w:szCs w:val="22"/>
                <w:lang w:val="en"/>
              </w:rPr>
            </w:pPr>
            <w:r w:rsidRPr="00B10F4C">
              <w:rPr>
                <w:rFonts w:ascii="Calibri" w:hAnsi="Calibri" w:cs="Calibri"/>
                <w:sz w:val="22"/>
                <w:szCs w:val="22"/>
                <w:lang w:val="en"/>
              </w:rPr>
              <w:t>Upon receiving a report the Chairman of the Professional Conduct Committee shall designate three or more members of the Committee</w:t>
            </w:r>
            <w:r>
              <w:rPr>
                <w:rFonts w:ascii="Calibri" w:hAnsi="Calibri" w:cs="Calibri"/>
                <w:sz w:val="22"/>
                <w:szCs w:val="22"/>
                <w:lang w:val="en"/>
              </w:rPr>
              <w:t xml:space="preserve"> to hear the Charge. </w:t>
            </w:r>
            <w:r w:rsidRPr="00B10F4C">
              <w:rPr>
                <w:rFonts w:ascii="Calibri" w:hAnsi="Calibri" w:cs="Calibri"/>
                <w:sz w:val="22"/>
                <w:szCs w:val="22"/>
                <w:lang w:val="en"/>
              </w:rPr>
              <w:t>If the Chairman of the Committee does not designate himself or herself, he or she shall appoint one of the members to act as the Chairman for the purpose of the hearing.  A further report shall be dealt with by the members designated in relation to the previous report</w:t>
            </w:r>
            <w:r>
              <w:rPr>
                <w:rFonts w:ascii="Calibri" w:hAnsi="Calibri" w:cs="Calibri"/>
                <w:sz w:val="22"/>
                <w:szCs w:val="22"/>
                <w:lang w:val="en"/>
              </w:rPr>
              <w:t>.</w:t>
            </w:r>
          </w:p>
          <w:p w:rsidR="00B10F4C" w:rsidRPr="009D3A71" w:rsidRDefault="00B10F4C" w:rsidP="00B10F4C">
            <w:pPr>
              <w:rPr>
                <w:rFonts w:ascii="Calibri" w:hAnsi="Calibri" w:cs="Calibri"/>
                <w:sz w:val="22"/>
                <w:szCs w:val="22"/>
                <w:lang w:val="en"/>
              </w:rPr>
            </w:pPr>
          </w:p>
          <w:p w:rsidR="00B10F4C" w:rsidRPr="009D3A71" w:rsidRDefault="00B10F4C" w:rsidP="00B10F4C">
            <w:pPr>
              <w:numPr>
                <w:ilvl w:val="1"/>
                <w:numId w:val="5"/>
              </w:numPr>
              <w:ind w:left="1134" w:hanging="414"/>
              <w:rPr>
                <w:rFonts w:ascii="Calibri" w:hAnsi="Calibri" w:cs="Calibri"/>
                <w:sz w:val="22"/>
                <w:szCs w:val="22"/>
                <w:lang w:val="en"/>
              </w:rPr>
            </w:pPr>
            <w:r w:rsidRPr="009D3A71">
              <w:rPr>
                <w:rFonts w:ascii="Calibri" w:hAnsi="Calibri" w:cs="Calibri"/>
                <w:sz w:val="22"/>
                <w:szCs w:val="22"/>
                <w:lang w:val="en"/>
              </w:rPr>
              <w:t xml:space="preserve">   No member of the Professional Conduct Committee who was a member of the Investigations Pool when it considered the conduct of a Registered Person shall be designated to </w:t>
            </w:r>
            <w:r>
              <w:rPr>
                <w:rFonts w:ascii="Calibri" w:hAnsi="Calibri" w:cs="Calibri"/>
                <w:sz w:val="22"/>
                <w:szCs w:val="22"/>
                <w:lang w:val="en"/>
              </w:rPr>
              <w:t>hear</w:t>
            </w:r>
            <w:r w:rsidRPr="009D3A71">
              <w:rPr>
                <w:rFonts w:ascii="Calibri" w:hAnsi="Calibri" w:cs="Calibri"/>
                <w:sz w:val="22"/>
                <w:szCs w:val="22"/>
                <w:lang w:val="en"/>
              </w:rPr>
              <w:t xml:space="preserve"> a Charge against that person arising out of th</w:t>
            </w:r>
            <w:r>
              <w:rPr>
                <w:rFonts w:ascii="Calibri" w:hAnsi="Calibri" w:cs="Calibri"/>
                <w:sz w:val="22"/>
                <w:szCs w:val="22"/>
                <w:lang w:val="en"/>
              </w:rPr>
              <w:t xml:space="preserve">at consideration. </w:t>
            </w:r>
            <w:r w:rsidRPr="009D3A71">
              <w:rPr>
                <w:rFonts w:ascii="Calibri" w:hAnsi="Calibri" w:cs="Calibri"/>
                <w:sz w:val="22"/>
                <w:szCs w:val="22"/>
                <w:lang w:val="en"/>
              </w:rPr>
              <w:t xml:space="preserve"> </w:t>
            </w:r>
          </w:p>
          <w:p w:rsidR="00B10F4C" w:rsidRPr="009D3A71" w:rsidRDefault="00B10F4C" w:rsidP="00B10F4C">
            <w:pPr>
              <w:ind w:left="1134"/>
              <w:rPr>
                <w:rFonts w:ascii="Calibri" w:hAnsi="Calibri" w:cs="Calibri"/>
                <w:sz w:val="22"/>
                <w:szCs w:val="22"/>
                <w:lang w:val="en"/>
              </w:rPr>
            </w:pPr>
          </w:p>
          <w:p w:rsidR="00B10F4C" w:rsidRPr="009D3A71" w:rsidRDefault="00B10F4C" w:rsidP="00B10F4C">
            <w:pPr>
              <w:rPr>
                <w:rFonts w:ascii="Calibri" w:hAnsi="Calibri" w:cs="Calibri"/>
                <w:sz w:val="22"/>
                <w:szCs w:val="22"/>
                <w:lang w:val="en"/>
              </w:rPr>
            </w:pPr>
          </w:p>
          <w:p w:rsidR="00B10F4C" w:rsidRPr="00A96CBE" w:rsidRDefault="00B10F4C" w:rsidP="00B10F4C">
            <w:pPr>
              <w:numPr>
                <w:ilvl w:val="1"/>
                <w:numId w:val="5"/>
              </w:numPr>
              <w:ind w:left="1080"/>
              <w:rPr>
                <w:rFonts w:ascii="Calibri" w:hAnsi="Calibri" w:cs="Calibri"/>
                <w:sz w:val="22"/>
                <w:szCs w:val="22"/>
                <w:lang w:val="en"/>
              </w:rPr>
            </w:pPr>
            <w:r w:rsidRPr="009D3A71">
              <w:rPr>
                <w:rFonts w:ascii="Calibri" w:hAnsi="Calibri" w:cs="Calibri"/>
                <w:sz w:val="22"/>
                <w:szCs w:val="22"/>
                <w:lang w:val="en"/>
              </w:rPr>
              <w:t xml:space="preserve">  If at any time the Chairman of the Professional Conduct Committee is of opinion that it is for any reason impracticable for the hearing of a Charge to be completed by the members designated the Chairman may designate further members to hear that Charge afresh.</w:t>
            </w:r>
          </w:p>
          <w:p w:rsidR="00B10F4C" w:rsidRDefault="00B10F4C" w:rsidP="00B10F4C">
            <w:pPr>
              <w:pStyle w:val="ListParagraph"/>
              <w:rPr>
                <w:rFonts w:ascii="Calibri" w:hAnsi="Calibri" w:cs="Calibri"/>
                <w:sz w:val="22"/>
                <w:szCs w:val="22"/>
                <w:lang w:val="en"/>
              </w:rPr>
            </w:pPr>
          </w:p>
          <w:p w:rsidR="00B10F4C" w:rsidRPr="009D3A71" w:rsidRDefault="00B10F4C" w:rsidP="00B10F4C">
            <w:pPr>
              <w:ind w:left="1080"/>
              <w:rPr>
                <w:rFonts w:ascii="Calibri" w:hAnsi="Calibri" w:cs="Calibri"/>
                <w:sz w:val="22"/>
                <w:szCs w:val="22"/>
                <w:lang w:val="en"/>
              </w:rPr>
            </w:pPr>
          </w:p>
          <w:p w:rsidR="00B10F4C" w:rsidRPr="009D3A71" w:rsidRDefault="00B10F4C" w:rsidP="00B10F4C">
            <w:pPr>
              <w:numPr>
                <w:ilvl w:val="1"/>
                <w:numId w:val="5"/>
              </w:numPr>
              <w:ind w:left="1080"/>
              <w:contextualSpacing/>
              <w:rPr>
                <w:rFonts w:ascii="Calibri" w:hAnsi="Calibri" w:cs="Calibri"/>
                <w:sz w:val="22"/>
                <w:szCs w:val="22"/>
                <w:lang w:val="en"/>
              </w:rPr>
            </w:pPr>
            <w:r w:rsidRPr="009D3A71">
              <w:rPr>
                <w:rFonts w:ascii="Calibri" w:hAnsi="Calibri" w:cs="Calibri"/>
                <w:sz w:val="22"/>
                <w:szCs w:val="22"/>
                <w:lang w:val="en"/>
              </w:rPr>
              <w:t xml:space="preserve">  If a Charge is re-heard pursuant to the previous paragraph, any of the members originally designated may be designated again. </w:t>
            </w:r>
          </w:p>
          <w:p w:rsidR="00B10F4C" w:rsidRPr="009D3A71" w:rsidRDefault="00B10F4C" w:rsidP="00B10F4C">
            <w:pPr>
              <w:ind w:left="1080"/>
              <w:contextualSpacing/>
              <w:rPr>
                <w:rFonts w:ascii="Calibri" w:hAnsi="Calibri" w:cs="Calibri"/>
                <w:sz w:val="22"/>
                <w:szCs w:val="22"/>
                <w:lang w:val="en"/>
              </w:rPr>
            </w:pPr>
          </w:p>
          <w:p w:rsidR="00B10F4C" w:rsidRPr="009D3A71" w:rsidRDefault="00B10F4C" w:rsidP="00B10F4C">
            <w:pPr>
              <w:pStyle w:val="NormalWeb"/>
              <w:numPr>
                <w:ilvl w:val="1"/>
                <w:numId w:val="5"/>
              </w:numPr>
              <w:spacing w:before="0" w:beforeAutospacing="0"/>
              <w:ind w:left="1080"/>
              <w:contextualSpacing/>
              <w:rPr>
                <w:rFonts w:ascii="Calibri" w:hAnsi="Calibri" w:cs="Calibri"/>
                <w:sz w:val="22"/>
                <w:szCs w:val="22"/>
                <w:lang w:val="en"/>
              </w:rPr>
            </w:pPr>
            <w:r w:rsidRPr="009D3A71">
              <w:rPr>
                <w:rFonts w:ascii="Calibri" w:hAnsi="Calibri" w:cs="Calibri"/>
                <w:sz w:val="22"/>
                <w:szCs w:val="22"/>
                <w:lang w:val="en"/>
              </w:rPr>
              <w:t xml:space="preserve">  The Clerk to the Professional Conduct Committee shall at all times attend upon </w:t>
            </w:r>
            <w:r w:rsidR="009A450B">
              <w:rPr>
                <w:rFonts w:ascii="Calibri" w:hAnsi="Calibri" w:cs="Calibri"/>
                <w:sz w:val="22"/>
                <w:szCs w:val="22"/>
                <w:lang w:val="en"/>
              </w:rPr>
              <w:t>the Committee</w:t>
            </w:r>
            <w:r w:rsidRPr="009D3A71">
              <w:rPr>
                <w:rFonts w:ascii="Calibri" w:hAnsi="Calibri" w:cs="Calibri"/>
                <w:sz w:val="22"/>
                <w:szCs w:val="22"/>
                <w:lang w:val="en"/>
              </w:rPr>
              <w:t xml:space="preserve"> when sitting in the </w:t>
            </w:r>
            <w:r w:rsidRPr="009D3A71">
              <w:rPr>
                <w:rFonts w:ascii="Calibri" w:hAnsi="Calibri" w:cs="Calibri"/>
                <w:sz w:val="22"/>
                <w:szCs w:val="22"/>
                <w:lang w:val="en"/>
              </w:rPr>
              <w:lastRenderedPageBreak/>
              <w:t xml:space="preserve">presence of the  Respondent or his or her legal representative and shall provide the </w:t>
            </w:r>
            <w:r w:rsidR="009A450B">
              <w:rPr>
                <w:rFonts w:ascii="Calibri" w:hAnsi="Calibri" w:cs="Calibri"/>
                <w:sz w:val="22"/>
                <w:szCs w:val="22"/>
                <w:lang w:val="en"/>
              </w:rPr>
              <w:t>Committee</w:t>
            </w:r>
            <w:r w:rsidRPr="009D3A71">
              <w:rPr>
                <w:rFonts w:ascii="Calibri" w:hAnsi="Calibri" w:cs="Calibri"/>
                <w:sz w:val="22"/>
                <w:szCs w:val="22"/>
                <w:lang w:val="en"/>
              </w:rPr>
              <w:t xml:space="preserve"> with such advice concerning matters of law, practice and procedure (including the powers of the </w:t>
            </w:r>
            <w:r w:rsidR="009A450B">
              <w:rPr>
                <w:rFonts w:ascii="Calibri" w:hAnsi="Calibri" w:cs="Calibri"/>
                <w:sz w:val="22"/>
                <w:szCs w:val="22"/>
                <w:lang w:val="en"/>
              </w:rPr>
              <w:t>Committee)</w:t>
            </w:r>
            <w:r w:rsidRPr="009D3A71">
              <w:rPr>
                <w:rFonts w:ascii="Calibri" w:hAnsi="Calibri" w:cs="Calibri"/>
                <w:sz w:val="22"/>
                <w:szCs w:val="22"/>
                <w:lang w:val="en"/>
              </w:rPr>
              <w:t xml:space="preserve"> as it may request or he or she deems necessary. Any such advice given to the </w:t>
            </w:r>
            <w:r w:rsidR="009A450B">
              <w:rPr>
                <w:rFonts w:ascii="Calibri" w:hAnsi="Calibri" w:cs="Calibri"/>
                <w:sz w:val="22"/>
                <w:szCs w:val="22"/>
                <w:lang w:val="en"/>
              </w:rPr>
              <w:t>Professional Conduct Committee</w:t>
            </w:r>
            <w:r w:rsidRPr="009D3A71">
              <w:rPr>
                <w:rFonts w:ascii="Calibri" w:hAnsi="Calibri" w:cs="Calibri"/>
                <w:sz w:val="22"/>
                <w:szCs w:val="22"/>
                <w:lang w:val="en"/>
              </w:rPr>
              <w:t xml:space="preserve"> shall be in public in the presence of the parties or if given not in the presence of all of the parties shall be communicated to all of the parties as soon as practicable thereafter.</w:t>
            </w:r>
          </w:p>
          <w:p w:rsidR="004E1922" w:rsidRPr="008B1B33" w:rsidRDefault="004E1922" w:rsidP="002A1BA5">
            <w:pPr>
              <w:rPr>
                <w:rFonts w:ascii="Calibri" w:hAnsi="Calibri" w:cs="Calibri"/>
                <w:sz w:val="22"/>
                <w:szCs w:val="22"/>
              </w:rPr>
            </w:pPr>
          </w:p>
        </w:tc>
        <w:tc>
          <w:tcPr>
            <w:tcW w:w="6894" w:type="dxa"/>
            <w:shd w:val="clear" w:color="auto" w:fill="auto"/>
          </w:tcPr>
          <w:p w:rsidR="00B10F4C" w:rsidRPr="009D3A71" w:rsidRDefault="00B10F4C" w:rsidP="00B10F4C">
            <w:pPr>
              <w:spacing w:before="100" w:beforeAutospacing="1" w:after="100" w:afterAutospacing="1"/>
              <w:ind w:left="360"/>
              <w:rPr>
                <w:rFonts w:ascii="Calibri" w:hAnsi="Calibri" w:cs="Calibri"/>
                <w:sz w:val="22"/>
                <w:szCs w:val="22"/>
                <w:lang w:val="en"/>
              </w:rPr>
            </w:pPr>
            <w:r w:rsidRPr="009D3A71">
              <w:rPr>
                <w:rFonts w:ascii="Calibri" w:hAnsi="Calibri" w:cs="Calibri"/>
                <w:sz w:val="22"/>
                <w:szCs w:val="22"/>
                <w:lang w:val="en"/>
              </w:rPr>
              <w:lastRenderedPageBreak/>
              <w:t>5.</w:t>
            </w:r>
            <w:r>
              <w:rPr>
                <w:rFonts w:ascii="Calibri" w:hAnsi="Calibri" w:cs="Calibri"/>
                <w:noProof/>
                <w:sz w:val="22"/>
                <w:szCs w:val="22"/>
                <w:lang w:val="en-GB" w:eastAsia="en-GB"/>
              </w:rPr>
              <w:drawing>
                <wp:inline distT="0" distB="0" distL="0" distR="0" wp14:anchorId="045C0553" wp14:editId="59450017">
                  <wp:extent cx="9525" cy="9525"/>
                  <wp:effectExtent l="0" t="0" r="0" b="0"/>
                  <wp:docPr id="6" name="Picture 6" descr="Descriptio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10F4C" w:rsidRPr="00B10F4C" w:rsidRDefault="00B10F4C" w:rsidP="00B10F4C">
            <w:pPr>
              <w:pStyle w:val="ListParagraph"/>
              <w:numPr>
                <w:ilvl w:val="0"/>
                <w:numId w:val="6"/>
              </w:numPr>
              <w:rPr>
                <w:rFonts w:ascii="Calibri" w:hAnsi="Calibri" w:cs="Calibri"/>
                <w:sz w:val="22"/>
                <w:szCs w:val="22"/>
                <w:lang w:val="en"/>
              </w:rPr>
            </w:pPr>
            <w:r w:rsidRPr="00B10F4C">
              <w:rPr>
                <w:rFonts w:ascii="Calibri" w:hAnsi="Calibri" w:cs="Calibri"/>
                <w:sz w:val="22"/>
                <w:szCs w:val="22"/>
                <w:lang w:val="en"/>
              </w:rPr>
              <w:t>Upon receiving a report the Chairman of the Professional Conduct Committee shall designate:</w:t>
            </w:r>
          </w:p>
          <w:p w:rsidR="00B10F4C" w:rsidRPr="009D3A71" w:rsidRDefault="00B10F4C" w:rsidP="00B10F4C">
            <w:pPr>
              <w:tabs>
                <w:tab w:val="num" w:pos="1134"/>
              </w:tabs>
              <w:ind w:left="1134"/>
              <w:rPr>
                <w:rFonts w:ascii="Calibri" w:hAnsi="Calibri" w:cs="Calibri"/>
                <w:sz w:val="22"/>
                <w:szCs w:val="22"/>
                <w:lang w:val="en"/>
              </w:rPr>
            </w:pPr>
          </w:p>
          <w:p w:rsidR="00B10F4C" w:rsidRPr="009D3A71" w:rsidRDefault="00B10F4C" w:rsidP="00B10F4C">
            <w:pPr>
              <w:ind w:left="1134"/>
              <w:rPr>
                <w:rFonts w:ascii="Calibri" w:hAnsi="Calibri" w:cs="Calibri"/>
                <w:sz w:val="22"/>
                <w:szCs w:val="22"/>
                <w:lang w:val="en"/>
              </w:rPr>
            </w:pPr>
            <w:r w:rsidRPr="00B10F4C">
              <w:rPr>
                <w:rFonts w:ascii="Calibri" w:hAnsi="Calibri" w:cs="Calibri"/>
                <w:b/>
                <w:sz w:val="22"/>
                <w:szCs w:val="22"/>
                <w:lang w:val="en"/>
              </w:rPr>
              <w:t xml:space="preserve">(i) </w:t>
            </w:r>
            <w:proofErr w:type="gramStart"/>
            <w:r w:rsidRPr="00B10F4C">
              <w:rPr>
                <w:rFonts w:ascii="Calibri" w:hAnsi="Calibri" w:cs="Calibri"/>
                <w:b/>
                <w:sz w:val="22"/>
                <w:szCs w:val="22"/>
                <w:lang w:val="en"/>
              </w:rPr>
              <w:t>three</w:t>
            </w:r>
            <w:proofErr w:type="gramEnd"/>
            <w:r w:rsidRPr="00B10F4C">
              <w:rPr>
                <w:rFonts w:ascii="Calibri" w:hAnsi="Calibri" w:cs="Calibri"/>
                <w:b/>
                <w:sz w:val="22"/>
                <w:szCs w:val="22"/>
                <w:lang w:val="en"/>
              </w:rPr>
              <w:t xml:space="preserve"> or more members of the Professional Conduct Committee</w:t>
            </w:r>
            <w:r w:rsidRPr="009D3A71">
              <w:rPr>
                <w:rFonts w:ascii="Calibri" w:hAnsi="Calibri" w:cs="Calibri"/>
                <w:sz w:val="22"/>
                <w:szCs w:val="22"/>
                <w:lang w:val="en"/>
              </w:rPr>
              <w:t xml:space="preserve"> </w:t>
            </w:r>
            <w:r w:rsidRPr="002A1BA5">
              <w:rPr>
                <w:rFonts w:ascii="Calibri" w:hAnsi="Calibri" w:cs="Calibri"/>
                <w:b/>
                <w:sz w:val="22"/>
                <w:szCs w:val="22"/>
                <w:lang w:val="en"/>
              </w:rPr>
              <w:t xml:space="preserve">as a Hearing </w:t>
            </w:r>
            <w:r w:rsidRPr="00B10F4C">
              <w:rPr>
                <w:rFonts w:ascii="Calibri" w:hAnsi="Calibri" w:cs="Calibri"/>
                <w:b/>
                <w:sz w:val="22"/>
                <w:szCs w:val="22"/>
                <w:lang w:val="en"/>
              </w:rPr>
              <w:t>Panel to  consider the Charge</w:t>
            </w:r>
            <w:r w:rsidRPr="009D3A71">
              <w:rPr>
                <w:rFonts w:ascii="Calibri" w:hAnsi="Calibri" w:cs="Calibri"/>
                <w:sz w:val="22"/>
                <w:szCs w:val="22"/>
                <w:lang w:val="en"/>
              </w:rPr>
              <w:t xml:space="preserve"> </w:t>
            </w:r>
            <w:r w:rsidRPr="002A1BA5">
              <w:rPr>
                <w:rFonts w:ascii="Calibri" w:hAnsi="Calibri" w:cs="Calibri"/>
                <w:b/>
                <w:sz w:val="22"/>
                <w:szCs w:val="22"/>
                <w:lang w:val="en"/>
              </w:rPr>
              <w:t>at a hearing</w:t>
            </w:r>
            <w:r w:rsidRPr="009D3A71">
              <w:rPr>
                <w:rFonts w:ascii="Calibri" w:hAnsi="Calibri" w:cs="Calibri"/>
                <w:sz w:val="22"/>
                <w:szCs w:val="22"/>
                <w:lang w:val="en"/>
              </w:rPr>
              <w:t>. If the Chairman of the Committee does not designate himself or herself, he or she shall appoint one of the members to act as the Chairman for the purpose of the hearing.   A further report shall be dealt with by the members designated in relation to the previous report;</w:t>
            </w:r>
          </w:p>
          <w:p w:rsidR="00B10F4C" w:rsidRPr="009D3A71" w:rsidRDefault="00B10F4C" w:rsidP="00B10F4C">
            <w:pPr>
              <w:ind w:left="1134"/>
              <w:rPr>
                <w:rFonts w:ascii="Calibri" w:hAnsi="Calibri" w:cs="Calibri"/>
                <w:sz w:val="22"/>
                <w:szCs w:val="22"/>
                <w:lang w:val="en"/>
              </w:rPr>
            </w:pPr>
          </w:p>
          <w:p w:rsidR="00B10F4C" w:rsidRPr="002A1BA5" w:rsidRDefault="00B10F4C" w:rsidP="00B10F4C">
            <w:pPr>
              <w:ind w:left="1134"/>
              <w:rPr>
                <w:rFonts w:ascii="Calibri" w:hAnsi="Calibri" w:cs="Calibri"/>
                <w:b/>
                <w:sz w:val="22"/>
                <w:szCs w:val="22"/>
                <w:lang w:val="en"/>
              </w:rPr>
            </w:pPr>
            <w:r w:rsidRPr="002A1BA5">
              <w:rPr>
                <w:rFonts w:ascii="Calibri" w:hAnsi="Calibri" w:cs="Calibri"/>
                <w:b/>
                <w:sz w:val="22"/>
                <w:szCs w:val="22"/>
                <w:lang w:val="en"/>
              </w:rPr>
              <w:t>(ii) three further members of the Professional Conduct Committee as a Consent Order Panel to consider any Proposed Consent Order in relation to that Charge</w:t>
            </w:r>
          </w:p>
          <w:p w:rsidR="00B10F4C" w:rsidRPr="009D3A71" w:rsidRDefault="00B10F4C" w:rsidP="00B10F4C">
            <w:pPr>
              <w:ind w:left="1134"/>
              <w:rPr>
                <w:rFonts w:ascii="Calibri" w:hAnsi="Calibri" w:cs="Calibri"/>
                <w:sz w:val="22"/>
                <w:szCs w:val="22"/>
                <w:lang w:val="en"/>
              </w:rPr>
            </w:pPr>
          </w:p>
          <w:p w:rsidR="00B10F4C" w:rsidRPr="00B10F4C" w:rsidRDefault="00B10F4C" w:rsidP="00B10F4C">
            <w:pPr>
              <w:pStyle w:val="ListParagraph"/>
              <w:numPr>
                <w:ilvl w:val="0"/>
                <w:numId w:val="6"/>
              </w:numPr>
              <w:rPr>
                <w:rFonts w:ascii="Calibri" w:hAnsi="Calibri" w:cs="Calibri"/>
                <w:sz w:val="22"/>
                <w:szCs w:val="22"/>
                <w:lang w:val="en"/>
              </w:rPr>
            </w:pPr>
            <w:r w:rsidRPr="00B10F4C">
              <w:rPr>
                <w:rFonts w:ascii="Calibri" w:hAnsi="Calibri" w:cs="Calibri"/>
                <w:sz w:val="22"/>
                <w:szCs w:val="22"/>
                <w:lang w:val="en"/>
              </w:rPr>
              <w:t xml:space="preserve"> No member of the Professional Conduct Committee who was a member of the Investigations Pool when it considered the conduct of a Registered Person shall be designated </w:t>
            </w:r>
            <w:r w:rsidRPr="00B10F4C">
              <w:rPr>
                <w:rFonts w:ascii="Calibri" w:hAnsi="Calibri" w:cs="Calibri"/>
                <w:b/>
                <w:sz w:val="22"/>
                <w:szCs w:val="22"/>
                <w:lang w:val="en"/>
              </w:rPr>
              <w:t xml:space="preserve">either as a member  of a Hearing Panel or as a member of a Consent Order Panel </w:t>
            </w:r>
            <w:r w:rsidRPr="00B10F4C">
              <w:rPr>
                <w:rFonts w:ascii="Calibri" w:hAnsi="Calibri" w:cs="Calibri"/>
                <w:sz w:val="22"/>
                <w:szCs w:val="22"/>
                <w:lang w:val="en"/>
              </w:rPr>
              <w:t xml:space="preserve"> </w:t>
            </w:r>
            <w:r w:rsidRPr="00B10F4C">
              <w:rPr>
                <w:rFonts w:ascii="Calibri" w:hAnsi="Calibri" w:cs="Calibri"/>
                <w:b/>
                <w:sz w:val="22"/>
                <w:szCs w:val="22"/>
                <w:lang w:val="en"/>
              </w:rPr>
              <w:t>to consider</w:t>
            </w:r>
            <w:r w:rsidRPr="00B10F4C">
              <w:rPr>
                <w:rFonts w:ascii="Calibri" w:hAnsi="Calibri" w:cs="Calibri"/>
                <w:sz w:val="22"/>
                <w:szCs w:val="22"/>
                <w:lang w:val="en"/>
              </w:rPr>
              <w:t xml:space="preserve"> a Charge against that person arising out of the consideration </w:t>
            </w:r>
            <w:r w:rsidRPr="00B10F4C">
              <w:rPr>
                <w:rFonts w:ascii="Calibri" w:hAnsi="Calibri" w:cs="Calibri"/>
                <w:b/>
                <w:sz w:val="22"/>
                <w:szCs w:val="22"/>
                <w:lang w:val="en"/>
              </w:rPr>
              <w:t xml:space="preserve">by the Investigations Pool. </w:t>
            </w:r>
          </w:p>
          <w:p w:rsidR="00B10F4C" w:rsidRPr="009D3A71" w:rsidRDefault="00B10F4C" w:rsidP="00B10F4C">
            <w:pPr>
              <w:ind w:left="1134"/>
              <w:rPr>
                <w:rFonts w:ascii="Calibri" w:hAnsi="Calibri" w:cs="Calibri"/>
                <w:sz w:val="22"/>
                <w:szCs w:val="22"/>
                <w:lang w:val="en"/>
              </w:rPr>
            </w:pPr>
          </w:p>
          <w:p w:rsidR="00B10F4C" w:rsidRPr="00B10F4C" w:rsidRDefault="00B10F4C" w:rsidP="00B10F4C">
            <w:pPr>
              <w:pStyle w:val="ListParagraph"/>
              <w:numPr>
                <w:ilvl w:val="0"/>
                <w:numId w:val="6"/>
              </w:numPr>
              <w:rPr>
                <w:rFonts w:ascii="Calibri" w:hAnsi="Calibri" w:cs="Calibri"/>
                <w:b/>
                <w:sz w:val="22"/>
                <w:szCs w:val="22"/>
                <w:lang w:val="en"/>
              </w:rPr>
            </w:pPr>
            <w:r w:rsidRPr="00B10F4C">
              <w:rPr>
                <w:rFonts w:ascii="Calibri" w:hAnsi="Calibri" w:cs="Calibri"/>
                <w:b/>
                <w:sz w:val="22"/>
                <w:szCs w:val="22"/>
                <w:lang w:val="en"/>
              </w:rPr>
              <w:t xml:space="preserve">No member of the Professional Conduct Committee appointed to a Consent Order Panel to consider a Proposed Consent Order shall be designated to a Hearing Panel to consider the same matter at a hearing. </w:t>
            </w:r>
          </w:p>
          <w:p w:rsidR="00B10F4C" w:rsidRPr="009D3A71" w:rsidRDefault="00B10F4C" w:rsidP="00B10F4C">
            <w:pPr>
              <w:ind w:left="1134"/>
              <w:rPr>
                <w:rFonts w:ascii="Calibri" w:hAnsi="Calibri" w:cs="Calibri"/>
                <w:sz w:val="22"/>
                <w:szCs w:val="22"/>
                <w:lang w:val="en"/>
              </w:rPr>
            </w:pPr>
          </w:p>
          <w:p w:rsidR="00B10F4C" w:rsidRPr="00B10F4C" w:rsidRDefault="00B10F4C" w:rsidP="00B10F4C">
            <w:pPr>
              <w:pStyle w:val="ListParagraph"/>
              <w:numPr>
                <w:ilvl w:val="0"/>
                <w:numId w:val="6"/>
              </w:numPr>
              <w:rPr>
                <w:rFonts w:ascii="Calibri" w:hAnsi="Calibri" w:cs="Calibri"/>
                <w:sz w:val="22"/>
                <w:szCs w:val="22"/>
                <w:lang w:val="en"/>
              </w:rPr>
            </w:pPr>
            <w:r w:rsidRPr="00B10F4C">
              <w:rPr>
                <w:rFonts w:ascii="Calibri" w:hAnsi="Calibri" w:cs="Calibri"/>
                <w:sz w:val="22"/>
                <w:szCs w:val="22"/>
                <w:lang w:val="en"/>
              </w:rPr>
              <w:lastRenderedPageBreak/>
              <w:t xml:space="preserve">  If at any time the Chairman of the Professional Conduct Committee is of opinion that it is for any reason impracticable for the hearing of a Charge to be completed by the members designated the Chairman may designate further members to hear that Charge afresh. </w:t>
            </w:r>
            <w:r w:rsidRPr="00B10F4C">
              <w:rPr>
                <w:rFonts w:ascii="Calibri" w:hAnsi="Calibri" w:cs="Calibri"/>
                <w:b/>
                <w:sz w:val="22"/>
                <w:szCs w:val="22"/>
                <w:lang w:val="en"/>
              </w:rPr>
              <w:t>This is subject to paragraph c.</w:t>
            </w:r>
          </w:p>
          <w:p w:rsidR="00B10F4C" w:rsidRDefault="00B10F4C" w:rsidP="00B10F4C">
            <w:pPr>
              <w:pStyle w:val="ListParagraph"/>
              <w:rPr>
                <w:rFonts w:ascii="Calibri" w:hAnsi="Calibri" w:cs="Calibri"/>
                <w:sz w:val="22"/>
                <w:szCs w:val="22"/>
                <w:lang w:val="en"/>
              </w:rPr>
            </w:pPr>
          </w:p>
          <w:p w:rsidR="00B10F4C" w:rsidRPr="009D3A71" w:rsidRDefault="00B10F4C" w:rsidP="00B10F4C">
            <w:pPr>
              <w:ind w:left="1080"/>
              <w:rPr>
                <w:rFonts w:ascii="Calibri" w:hAnsi="Calibri" w:cs="Calibri"/>
                <w:sz w:val="22"/>
                <w:szCs w:val="22"/>
                <w:lang w:val="en"/>
              </w:rPr>
            </w:pPr>
          </w:p>
          <w:p w:rsidR="00B10F4C" w:rsidRPr="00B10F4C" w:rsidRDefault="00B10F4C" w:rsidP="00B10F4C">
            <w:pPr>
              <w:pStyle w:val="ListParagraph"/>
              <w:numPr>
                <w:ilvl w:val="0"/>
                <w:numId w:val="6"/>
              </w:numPr>
              <w:rPr>
                <w:rFonts w:ascii="Calibri" w:hAnsi="Calibri" w:cs="Calibri"/>
                <w:sz w:val="22"/>
                <w:szCs w:val="22"/>
                <w:lang w:val="en"/>
              </w:rPr>
            </w:pPr>
            <w:r w:rsidRPr="00B10F4C">
              <w:rPr>
                <w:rFonts w:ascii="Calibri" w:hAnsi="Calibri" w:cs="Calibri"/>
                <w:sz w:val="22"/>
                <w:szCs w:val="22"/>
                <w:lang w:val="en"/>
              </w:rPr>
              <w:t xml:space="preserve">If a Charge is re-heard pursuant to the previous paragraph, any of the members originally designated may be designated again. </w:t>
            </w:r>
          </w:p>
          <w:p w:rsidR="00B10F4C" w:rsidRPr="009D3A71" w:rsidRDefault="00B10F4C" w:rsidP="00B10F4C">
            <w:pPr>
              <w:ind w:left="1080"/>
              <w:contextualSpacing/>
              <w:rPr>
                <w:rFonts w:ascii="Calibri" w:hAnsi="Calibri" w:cs="Calibri"/>
                <w:sz w:val="22"/>
                <w:szCs w:val="22"/>
                <w:lang w:val="en"/>
              </w:rPr>
            </w:pPr>
          </w:p>
          <w:p w:rsidR="00B10F4C" w:rsidRPr="009D3A71" w:rsidRDefault="00B10F4C" w:rsidP="00B10F4C">
            <w:pPr>
              <w:pStyle w:val="NormalWeb"/>
              <w:numPr>
                <w:ilvl w:val="0"/>
                <w:numId w:val="6"/>
              </w:numPr>
              <w:spacing w:before="0" w:beforeAutospacing="0"/>
              <w:contextualSpacing/>
              <w:rPr>
                <w:rFonts w:ascii="Calibri" w:hAnsi="Calibri" w:cs="Calibri"/>
                <w:sz w:val="22"/>
                <w:szCs w:val="22"/>
                <w:lang w:val="en"/>
              </w:rPr>
            </w:pPr>
            <w:r w:rsidRPr="009D3A71">
              <w:rPr>
                <w:rFonts w:ascii="Calibri" w:hAnsi="Calibri" w:cs="Calibri"/>
                <w:sz w:val="22"/>
                <w:szCs w:val="22"/>
                <w:lang w:val="en"/>
              </w:rPr>
              <w:t xml:space="preserve">The Clerk to the Professional Conduct Committee shall at all times attend </w:t>
            </w:r>
            <w:proofErr w:type="gramStart"/>
            <w:r w:rsidRPr="009D3A71">
              <w:rPr>
                <w:rFonts w:ascii="Calibri" w:hAnsi="Calibri" w:cs="Calibri"/>
                <w:sz w:val="22"/>
                <w:szCs w:val="22"/>
                <w:lang w:val="en"/>
              </w:rPr>
              <w:t xml:space="preserve">upon  </w:t>
            </w:r>
            <w:r w:rsidRPr="00B10F4C">
              <w:rPr>
                <w:rFonts w:ascii="Calibri" w:hAnsi="Calibri" w:cs="Calibri"/>
                <w:b/>
                <w:sz w:val="22"/>
                <w:szCs w:val="22"/>
                <w:lang w:val="en"/>
              </w:rPr>
              <w:t>a</w:t>
            </w:r>
            <w:proofErr w:type="gramEnd"/>
            <w:r w:rsidRPr="00B10F4C">
              <w:rPr>
                <w:rFonts w:ascii="Calibri" w:hAnsi="Calibri" w:cs="Calibri"/>
                <w:b/>
                <w:sz w:val="22"/>
                <w:szCs w:val="22"/>
                <w:lang w:val="en"/>
              </w:rPr>
              <w:t xml:space="preserve"> Hearing Panel</w:t>
            </w:r>
            <w:r w:rsidRPr="009D3A71">
              <w:rPr>
                <w:rFonts w:ascii="Calibri" w:hAnsi="Calibri" w:cs="Calibri"/>
                <w:sz w:val="22"/>
                <w:szCs w:val="22"/>
                <w:lang w:val="en"/>
              </w:rPr>
              <w:t xml:space="preserve"> when sitting in the presence of the  Respondent or his or her legal representative and shall provide the  </w:t>
            </w:r>
            <w:r w:rsidRPr="00B10F4C">
              <w:rPr>
                <w:rFonts w:ascii="Calibri" w:hAnsi="Calibri" w:cs="Calibri"/>
                <w:b/>
                <w:sz w:val="22"/>
                <w:szCs w:val="22"/>
                <w:lang w:val="en"/>
              </w:rPr>
              <w:t>Hearing Panel</w:t>
            </w:r>
            <w:r w:rsidRPr="009D3A71">
              <w:rPr>
                <w:rFonts w:ascii="Calibri" w:hAnsi="Calibri" w:cs="Calibri"/>
                <w:sz w:val="22"/>
                <w:szCs w:val="22"/>
                <w:lang w:val="en"/>
              </w:rPr>
              <w:t xml:space="preserve"> with such advice concerning matters of law, practice and procedure (including the powers of the  </w:t>
            </w:r>
            <w:r w:rsidRPr="00B10F4C">
              <w:rPr>
                <w:rFonts w:ascii="Calibri" w:hAnsi="Calibri" w:cs="Calibri"/>
                <w:b/>
                <w:sz w:val="22"/>
                <w:szCs w:val="22"/>
                <w:lang w:val="en"/>
              </w:rPr>
              <w:t>Hearing Panel</w:t>
            </w:r>
            <w:r w:rsidRPr="009D3A71">
              <w:rPr>
                <w:rFonts w:ascii="Calibri" w:hAnsi="Calibri" w:cs="Calibri"/>
                <w:sz w:val="22"/>
                <w:szCs w:val="22"/>
                <w:lang w:val="en"/>
              </w:rPr>
              <w:t>) as it may request or he or she deems necessar</w:t>
            </w:r>
            <w:r w:rsidR="009A450B">
              <w:rPr>
                <w:rFonts w:ascii="Calibri" w:hAnsi="Calibri" w:cs="Calibri"/>
                <w:sz w:val="22"/>
                <w:szCs w:val="22"/>
                <w:lang w:val="en"/>
              </w:rPr>
              <w:t xml:space="preserve">y. Any such advice given to </w:t>
            </w:r>
            <w:r w:rsidRPr="009A450B">
              <w:rPr>
                <w:rFonts w:ascii="Calibri" w:hAnsi="Calibri" w:cs="Calibri"/>
                <w:b/>
                <w:sz w:val="22"/>
                <w:szCs w:val="22"/>
                <w:lang w:val="en"/>
              </w:rPr>
              <w:t>a Hearing Panel</w:t>
            </w:r>
            <w:r w:rsidRPr="009D3A71">
              <w:rPr>
                <w:rFonts w:ascii="Calibri" w:hAnsi="Calibri" w:cs="Calibri"/>
                <w:sz w:val="22"/>
                <w:szCs w:val="22"/>
                <w:lang w:val="en"/>
              </w:rPr>
              <w:t xml:space="preserve"> shall be in public in the presence of the parties or if given not in the presence of all of the parties shall be communicated to all of the parties as soon as practicable thereafter.</w:t>
            </w:r>
          </w:p>
          <w:p w:rsidR="004E1922" w:rsidRPr="00F07D14" w:rsidRDefault="004E1922" w:rsidP="005C0C5D">
            <w:pPr>
              <w:ind w:right="247"/>
              <w:rPr>
                <w:rFonts w:ascii="Calibri" w:hAnsi="Calibri" w:cs="Calibri"/>
                <w:b/>
                <w:sz w:val="22"/>
                <w:szCs w:val="22"/>
              </w:rPr>
            </w:pPr>
          </w:p>
        </w:tc>
      </w:tr>
      <w:tr w:rsidR="004E1922" w:rsidRPr="008B1B33" w:rsidTr="005C0C5D">
        <w:tc>
          <w:tcPr>
            <w:tcW w:w="6894" w:type="dxa"/>
            <w:shd w:val="clear" w:color="auto" w:fill="auto"/>
          </w:tcPr>
          <w:p w:rsidR="001422B0" w:rsidRPr="009D3A71" w:rsidRDefault="001422B0" w:rsidP="001422B0">
            <w:pPr>
              <w:pStyle w:val="NormalWeb"/>
              <w:ind w:left="1276" w:hanging="1116"/>
              <w:rPr>
                <w:rFonts w:ascii="Calibri" w:hAnsi="Calibri" w:cs="Calibri"/>
                <w:sz w:val="22"/>
                <w:szCs w:val="22"/>
                <w:lang w:val="en"/>
              </w:rPr>
            </w:pPr>
            <w:r>
              <w:rPr>
                <w:rFonts w:ascii="Calibri" w:hAnsi="Calibri" w:cs="Calibri"/>
                <w:sz w:val="22"/>
                <w:szCs w:val="22"/>
                <w:lang w:val="en"/>
              </w:rPr>
              <w:lastRenderedPageBreak/>
              <w:t xml:space="preserve">11. </w:t>
            </w:r>
            <w:proofErr w:type="gramStart"/>
            <w:r>
              <w:rPr>
                <w:rFonts w:ascii="Calibri" w:hAnsi="Calibri" w:cs="Calibri"/>
                <w:sz w:val="22"/>
                <w:szCs w:val="22"/>
                <w:lang w:val="en"/>
              </w:rPr>
              <w:t>d</w:t>
            </w:r>
            <w:proofErr w:type="gramEnd"/>
            <w:r>
              <w:rPr>
                <w:rFonts w:ascii="Calibri" w:hAnsi="Calibri" w:cs="Calibri"/>
                <w:sz w:val="22"/>
                <w:szCs w:val="22"/>
                <w:lang w:val="en"/>
              </w:rPr>
              <w:t>.</w:t>
            </w:r>
            <w:r w:rsidRPr="009D3A71">
              <w:rPr>
                <w:rFonts w:ascii="Calibri" w:hAnsi="Calibri" w:cs="Calibri"/>
                <w:sz w:val="22"/>
                <w:szCs w:val="22"/>
                <w:lang w:val="en"/>
              </w:rPr>
              <w:tab/>
              <w:t>At any time within 28 days of the sending of notice of the decision of the</w:t>
            </w:r>
            <w:r>
              <w:rPr>
                <w:rFonts w:ascii="Calibri" w:hAnsi="Calibri" w:cs="Calibri"/>
                <w:sz w:val="22"/>
                <w:szCs w:val="22"/>
                <w:lang w:val="en"/>
              </w:rPr>
              <w:t xml:space="preserve"> Professional Conduct Committee</w:t>
            </w:r>
            <w:r w:rsidRPr="009D3A71">
              <w:rPr>
                <w:rFonts w:ascii="Calibri" w:hAnsi="Calibri" w:cs="Calibri"/>
                <w:sz w:val="22"/>
                <w:szCs w:val="22"/>
                <w:lang w:val="en"/>
              </w:rPr>
              <w:t xml:space="preserve"> a Respondent who has neither attended nor been represented at the hearing of his or her case may apply to the Professional Conduct Committee for a rehearing by a sworn statement or affirmation setting out the facts and </w:t>
            </w:r>
            <w:r w:rsidRPr="009D3A71">
              <w:rPr>
                <w:rFonts w:ascii="Calibri" w:hAnsi="Calibri" w:cs="Calibri"/>
                <w:sz w:val="22"/>
                <w:szCs w:val="22"/>
                <w:lang w:val="en"/>
              </w:rPr>
              <w:lastRenderedPageBreak/>
              <w:t xml:space="preserve">exhibiting medical or other evidence upon which he or she wishes to rely. If the Professional Conduct Committee is satisfied that the Registered Person has not had in the circumstances an adequate opportunity to appear before the </w:t>
            </w:r>
            <w:r>
              <w:rPr>
                <w:rFonts w:ascii="Calibri" w:hAnsi="Calibri" w:cs="Calibri"/>
                <w:sz w:val="22"/>
                <w:szCs w:val="22"/>
                <w:lang w:val="en"/>
              </w:rPr>
              <w:t>Professional Conduct Committee</w:t>
            </w:r>
            <w:r w:rsidRPr="009D3A71">
              <w:rPr>
                <w:rFonts w:ascii="Calibri" w:hAnsi="Calibri" w:cs="Calibri"/>
                <w:sz w:val="22"/>
                <w:szCs w:val="22"/>
                <w:lang w:val="en"/>
              </w:rPr>
              <w:t xml:space="preserve"> to argue his or her case and that it is just to do so, it may direct a re-hearing upon such terms as it thinks appropriate. The Chairman of the Committee shall designate three members to hear the Charge(s) none of whom had conducted the previous hearing</w:t>
            </w:r>
            <w:r>
              <w:rPr>
                <w:rFonts w:ascii="Calibri" w:hAnsi="Calibri" w:cs="Calibri"/>
                <w:sz w:val="22"/>
                <w:szCs w:val="22"/>
                <w:lang w:val="en"/>
              </w:rPr>
              <w:t>.</w:t>
            </w:r>
            <w:r w:rsidRPr="001422B0">
              <w:rPr>
                <w:rFonts w:ascii="Calibri" w:hAnsi="Calibri" w:cs="Calibri"/>
                <w:b/>
                <w:sz w:val="22"/>
                <w:szCs w:val="22"/>
                <w:lang w:val="en"/>
              </w:rPr>
              <w:t xml:space="preserve"> </w:t>
            </w:r>
            <w:r w:rsidRPr="009D3A71">
              <w:rPr>
                <w:rFonts w:ascii="Calibri" w:hAnsi="Calibri" w:cs="Calibri"/>
                <w:sz w:val="22"/>
                <w:szCs w:val="22"/>
                <w:lang w:val="en"/>
              </w:rPr>
              <w:t>Any decision of the</w:t>
            </w:r>
            <w:r>
              <w:rPr>
                <w:rFonts w:ascii="Calibri" w:hAnsi="Calibri" w:cs="Calibri"/>
                <w:sz w:val="22"/>
                <w:szCs w:val="22"/>
                <w:lang w:val="en"/>
              </w:rPr>
              <w:t xml:space="preserve"> Professional Conduct Committee</w:t>
            </w:r>
            <w:r w:rsidRPr="009D3A71">
              <w:rPr>
                <w:rFonts w:ascii="Calibri" w:hAnsi="Calibri" w:cs="Calibri"/>
                <w:sz w:val="22"/>
                <w:szCs w:val="22"/>
                <w:lang w:val="en"/>
              </w:rPr>
              <w:t xml:space="preserve"> shall stand until a new hearing is convened.</w:t>
            </w:r>
          </w:p>
          <w:p w:rsidR="004E1922" w:rsidRPr="008B1B33" w:rsidRDefault="004E1922" w:rsidP="005C0C5D">
            <w:pPr>
              <w:ind w:left="567" w:hanging="283"/>
              <w:rPr>
                <w:rFonts w:ascii="Calibri" w:hAnsi="Calibri" w:cs="Calibri"/>
                <w:sz w:val="22"/>
                <w:szCs w:val="22"/>
              </w:rPr>
            </w:pPr>
          </w:p>
        </w:tc>
        <w:tc>
          <w:tcPr>
            <w:tcW w:w="6894" w:type="dxa"/>
            <w:shd w:val="clear" w:color="auto" w:fill="auto"/>
            <w:tcMar>
              <w:left w:w="142" w:type="dxa"/>
              <w:right w:w="142" w:type="dxa"/>
            </w:tcMar>
          </w:tcPr>
          <w:p w:rsidR="001422B0" w:rsidRPr="009D3A71" w:rsidRDefault="001422B0" w:rsidP="001422B0">
            <w:pPr>
              <w:pStyle w:val="NormalWeb"/>
              <w:ind w:left="1276" w:hanging="1116"/>
              <w:rPr>
                <w:rFonts w:ascii="Calibri" w:hAnsi="Calibri" w:cs="Calibri"/>
                <w:sz w:val="22"/>
                <w:szCs w:val="22"/>
                <w:lang w:val="en"/>
              </w:rPr>
            </w:pPr>
            <w:r>
              <w:rPr>
                <w:rFonts w:ascii="Calibri" w:hAnsi="Calibri" w:cs="Calibri"/>
                <w:sz w:val="22"/>
                <w:szCs w:val="22"/>
                <w:lang w:val="en"/>
              </w:rPr>
              <w:lastRenderedPageBreak/>
              <w:t xml:space="preserve">11. </w:t>
            </w:r>
            <w:proofErr w:type="gramStart"/>
            <w:r>
              <w:rPr>
                <w:rFonts w:ascii="Calibri" w:hAnsi="Calibri" w:cs="Calibri"/>
                <w:sz w:val="22"/>
                <w:szCs w:val="22"/>
                <w:lang w:val="en"/>
              </w:rPr>
              <w:t>d</w:t>
            </w:r>
            <w:proofErr w:type="gramEnd"/>
            <w:r>
              <w:rPr>
                <w:rFonts w:ascii="Calibri" w:hAnsi="Calibri" w:cs="Calibri"/>
                <w:sz w:val="22"/>
                <w:szCs w:val="22"/>
                <w:lang w:val="en"/>
              </w:rPr>
              <w:t>.</w:t>
            </w:r>
            <w:r w:rsidRPr="009D3A71">
              <w:rPr>
                <w:rFonts w:ascii="Calibri" w:hAnsi="Calibri" w:cs="Calibri"/>
                <w:sz w:val="22"/>
                <w:szCs w:val="22"/>
                <w:lang w:val="en"/>
              </w:rPr>
              <w:tab/>
              <w:t xml:space="preserve">At any time within 28 days of the sending of notice of the decision of the </w:t>
            </w:r>
            <w:r w:rsidRPr="001422B0">
              <w:rPr>
                <w:rFonts w:ascii="Calibri" w:hAnsi="Calibri" w:cs="Calibri"/>
                <w:b/>
                <w:sz w:val="22"/>
                <w:szCs w:val="22"/>
                <w:lang w:val="en"/>
              </w:rPr>
              <w:t>Hearing Panel</w:t>
            </w:r>
            <w:r w:rsidRPr="009D3A71">
              <w:rPr>
                <w:rFonts w:ascii="Calibri" w:hAnsi="Calibri" w:cs="Calibri"/>
                <w:sz w:val="22"/>
                <w:szCs w:val="22"/>
                <w:lang w:val="en"/>
              </w:rPr>
              <w:t xml:space="preserve"> a Respondent who has neither attended nor been represented at the hearing of his or her case may apply to the Professional Conduct Committee for a rehearing by a sworn statement or affirmation setting out the facts and exhibiting medical or </w:t>
            </w:r>
            <w:r w:rsidRPr="009D3A71">
              <w:rPr>
                <w:rFonts w:ascii="Calibri" w:hAnsi="Calibri" w:cs="Calibri"/>
                <w:sz w:val="22"/>
                <w:szCs w:val="22"/>
                <w:lang w:val="en"/>
              </w:rPr>
              <w:lastRenderedPageBreak/>
              <w:t xml:space="preserve">other evidence upon which he or she wishes to rely. If the Professional Conduct Committee is satisfied that the Registered Person has not had in the circumstances an adequate opportunity to appear before </w:t>
            </w:r>
            <w:proofErr w:type="gramStart"/>
            <w:r w:rsidRPr="009D3A71">
              <w:rPr>
                <w:rFonts w:ascii="Calibri" w:hAnsi="Calibri" w:cs="Calibri"/>
                <w:sz w:val="22"/>
                <w:szCs w:val="22"/>
                <w:lang w:val="en"/>
              </w:rPr>
              <w:t xml:space="preserve">the  </w:t>
            </w:r>
            <w:r w:rsidRPr="001422B0">
              <w:rPr>
                <w:rFonts w:ascii="Calibri" w:hAnsi="Calibri" w:cs="Calibri"/>
                <w:b/>
                <w:sz w:val="22"/>
                <w:szCs w:val="22"/>
                <w:lang w:val="en"/>
              </w:rPr>
              <w:t>Hearing</w:t>
            </w:r>
            <w:proofErr w:type="gramEnd"/>
            <w:r w:rsidRPr="001422B0">
              <w:rPr>
                <w:rFonts w:ascii="Calibri" w:hAnsi="Calibri" w:cs="Calibri"/>
                <w:b/>
                <w:sz w:val="22"/>
                <w:szCs w:val="22"/>
                <w:lang w:val="en"/>
              </w:rPr>
              <w:t xml:space="preserve"> Panel</w:t>
            </w:r>
            <w:r w:rsidRPr="009D3A71">
              <w:rPr>
                <w:rFonts w:ascii="Calibri" w:hAnsi="Calibri" w:cs="Calibri"/>
                <w:sz w:val="22"/>
                <w:szCs w:val="22"/>
                <w:lang w:val="en"/>
              </w:rPr>
              <w:t xml:space="preserve"> to argue his or her case and that it is just to do so, it may direct a re-hearing upon such terms as it thinks appropriate. The Chairman of the Committee shall designate three members to hear the Charge(s) none of whom had conducted the previous hearing, </w:t>
            </w:r>
            <w:r w:rsidRPr="001422B0">
              <w:rPr>
                <w:rFonts w:ascii="Calibri" w:hAnsi="Calibri" w:cs="Calibri"/>
                <w:b/>
                <w:sz w:val="22"/>
                <w:szCs w:val="22"/>
                <w:lang w:val="en"/>
              </w:rPr>
              <w:t xml:space="preserve">or been part of a </w:t>
            </w:r>
            <w:r>
              <w:rPr>
                <w:rFonts w:ascii="Calibri" w:hAnsi="Calibri" w:cs="Calibri"/>
                <w:b/>
                <w:sz w:val="22"/>
                <w:szCs w:val="22"/>
                <w:lang w:val="en"/>
              </w:rPr>
              <w:t>Consent Order Panel</w:t>
            </w:r>
            <w:r w:rsidRPr="001422B0">
              <w:rPr>
                <w:rFonts w:ascii="Calibri" w:hAnsi="Calibri" w:cs="Calibri"/>
                <w:b/>
                <w:sz w:val="22"/>
                <w:szCs w:val="22"/>
                <w:lang w:val="en"/>
              </w:rPr>
              <w:t xml:space="preserve"> in relation to the case. </w:t>
            </w:r>
            <w:r w:rsidRPr="009D3A71">
              <w:rPr>
                <w:rFonts w:ascii="Calibri" w:hAnsi="Calibri" w:cs="Calibri"/>
                <w:sz w:val="22"/>
                <w:szCs w:val="22"/>
                <w:lang w:val="en"/>
              </w:rPr>
              <w:t xml:space="preserve">Any decision of the </w:t>
            </w:r>
            <w:r w:rsidRPr="001422B0">
              <w:rPr>
                <w:rFonts w:ascii="Calibri" w:hAnsi="Calibri" w:cs="Calibri"/>
                <w:b/>
                <w:sz w:val="22"/>
                <w:szCs w:val="22"/>
                <w:lang w:val="en"/>
              </w:rPr>
              <w:t>Hearing Panel</w:t>
            </w:r>
            <w:r w:rsidRPr="009D3A71">
              <w:rPr>
                <w:rFonts w:ascii="Calibri" w:hAnsi="Calibri" w:cs="Calibri"/>
                <w:sz w:val="22"/>
                <w:szCs w:val="22"/>
                <w:lang w:val="en"/>
              </w:rPr>
              <w:t xml:space="preserve"> shall stand until a new hearing is convened.</w:t>
            </w:r>
          </w:p>
          <w:p w:rsidR="004E1922" w:rsidRPr="008B1B33" w:rsidRDefault="004E1922" w:rsidP="001422B0">
            <w:pPr>
              <w:ind w:left="387" w:right="247" w:hanging="387"/>
              <w:rPr>
                <w:rFonts w:ascii="Calibri" w:hAnsi="Calibri" w:cs="Calibri"/>
                <w:sz w:val="22"/>
                <w:szCs w:val="22"/>
              </w:rPr>
            </w:pPr>
          </w:p>
        </w:tc>
      </w:tr>
      <w:tr w:rsidR="004E1922" w:rsidRPr="008B1B33" w:rsidTr="005C0C5D">
        <w:tc>
          <w:tcPr>
            <w:tcW w:w="6894" w:type="dxa"/>
            <w:shd w:val="clear" w:color="auto" w:fill="auto"/>
          </w:tcPr>
          <w:p w:rsidR="004E1922" w:rsidRPr="008B1B33" w:rsidRDefault="001422B0" w:rsidP="001422B0">
            <w:pPr>
              <w:ind w:left="720"/>
              <w:rPr>
                <w:rFonts w:ascii="Calibri" w:hAnsi="Calibri" w:cs="Calibri"/>
                <w:sz w:val="22"/>
                <w:szCs w:val="22"/>
              </w:rPr>
            </w:pPr>
            <w:r>
              <w:rPr>
                <w:rFonts w:ascii="Calibri" w:hAnsi="Calibri" w:cs="Calibri"/>
                <w:sz w:val="22"/>
                <w:szCs w:val="22"/>
              </w:rPr>
              <w:lastRenderedPageBreak/>
              <w:t>N/A</w:t>
            </w:r>
          </w:p>
        </w:tc>
        <w:tc>
          <w:tcPr>
            <w:tcW w:w="6894" w:type="dxa"/>
            <w:shd w:val="clear" w:color="auto" w:fill="auto"/>
          </w:tcPr>
          <w:p w:rsidR="004E1922" w:rsidRDefault="004E1922" w:rsidP="001422B0">
            <w:pPr>
              <w:ind w:left="720" w:right="247"/>
              <w:rPr>
                <w:rFonts w:ascii="Calibri" w:hAnsi="Calibri" w:cs="Calibri"/>
                <w:sz w:val="22"/>
                <w:szCs w:val="22"/>
              </w:rPr>
            </w:pPr>
          </w:p>
          <w:p w:rsidR="001422B0" w:rsidRPr="00916D13" w:rsidRDefault="001422B0" w:rsidP="00916D13">
            <w:pPr>
              <w:spacing w:before="100" w:beforeAutospacing="1" w:after="100" w:afterAutospacing="1"/>
              <w:ind w:left="477"/>
              <w:rPr>
                <w:rFonts w:ascii="Calibri" w:hAnsi="Calibri" w:cs="Calibri"/>
                <w:sz w:val="22"/>
                <w:szCs w:val="22"/>
                <w:lang w:val="en"/>
              </w:rPr>
            </w:pPr>
            <w:r w:rsidRPr="00916D13">
              <w:rPr>
                <w:rFonts w:ascii="Calibri" w:hAnsi="Calibri" w:cs="Calibri"/>
                <w:sz w:val="22"/>
                <w:szCs w:val="22"/>
                <w:lang w:val="en"/>
              </w:rPr>
              <w:t>Consent Orders</w:t>
            </w: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21. At any time after a report has been served upon the Respondent in accordance with Rule 6 but not less than 42 days before the date fixed for the hearing of the Charge, the Board's Solicitor may serve on the Respondent a Proposed Consent Order in Form A setting out terms upon which it is proposed that the case may be settled with the consent of the Respondent.</w:t>
            </w:r>
          </w:p>
          <w:p w:rsidR="001422B0" w:rsidRPr="00916D13" w:rsidRDefault="001422B0" w:rsidP="00916D13">
            <w:pPr>
              <w:pStyle w:val="BB-Normal"/>
              <w:ind w:left="477"/>
              <w:rPr>
                <w:rFonts w:ascii="Calibri" w:hAnsi="Calibri" w:cs="Calibri"/>
                <w:sz w:val="22"/>
                <w:szCs w:val="22"/>
              </w:rPr>
            </w:pPr>
            <w:r w:rsidRPr="00916D13">
              <w:rPr>
                <w:rFonts w:ascii="Calibri" w:hAnsi="Calibri" w:cs="Calibri"/>
                <w:sz w:val="22"/>
                <w:szCs w:val="22"/>
              </w:rPr>
              <w:t xml:space="preserve"> </w:t>
            </w: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22. The Respondent may within 14 days of the date when the Proposed Consent Order was sent to him or her (subject to any extension of time agreed in writing by the Board's Solicitor), confirm in writing to the Board's Solicitor:</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903"/>
              <w:rPr>
                <w:rFonts w:ascii="Calibri" w:hAnsi="Calibri" w:cs="Calibri"/>
                <w:sz w:val="22"/>
                <w:szCs w:val="22"/>
              </w:rPr>
            </w:pPr>
            <w:r w:rsidRPr="00916D13">
              <w:rPr>
                <w:rFonts w:ascii="Calibri" w:hAnsi="Calibri" w:cs="Calibri"/>
                <w:sz w:val="22"/>
                <w:szCs w:val="22"/>
              </w:rPr>
              <w:lastRenderedPageBreak/>
              <w:t>(a) that the Respondent accepts the matters set out in the Proposed Consent Order and agrees to the terms of disciplinary order, if any, therein; and</w:t>
            </w:r>
          </w:p>
          <w:p w:rsidR="001422B0" w:rsidRPr="00916D13" w:rsidRDefault="001422B0" w:rsidP="00916D13">
            <w:pPr>
              <w:pStyle w:val="BB-Normal"/>
              <w:ind w:left="903"/>
              <w:rPr>
                <w:rFonts w:ascii="Calibri" w:hAnsi="Calibri" w:cs="Calibri"/>
                <w:sz w:val="22"/>
                <w:szCs w:val="22"/>
              </w:rPr>
            </w:pPr>
          </w:p>
          <w:p w:rsidR="001422B0" w:rsidRPr="00916D13" w:rsidRDefault="001422B0" w:rsidP="00916D13">
            <w:pPr>
              <w:pStyle w:val="BB-Normal"/>
              <w:ind w:left="903"/>
              <w:rPr>
                <w:rFonts w:ascii="Calibri" w:hAnsi="Calibri" w:cs="Calibri"/>
                <w:sz w:val="22"/>
                <w:szCs w:val="22"/>
              </w:rPr>
            </w:pPr>
            <w:r w:rsidRPr="00916D13">
              <w:rPr>
                <w:rFonts w:ascii="Calibri" w:hAnsi="Calibri" w:cs="Calibri"/>
                <w:sz w:val="22"/>
                <w:szCs w:val="22"/>
              </w:rPr>
              <w:t xml:space="preserve">(b) </w:t>
            </w:r>
            <w:proofErr w:type="gramStart"/>
            <w:r w:rsidRPr="00916D13">
              <w:rPr>
                <w:rFonts w:ascii="Calibri" w:hAnsi="Calibri" w:cs="Calibri"/>
                <w:sz w:val="22"/>
                <w:szCs w:val="22"/>
              </w:rPr>
              <w:t>that</w:t>
            </w:r>
            <w:proofErr w:type="gramEnd"/>
            <w:r w:rsidRPr="00916D13">
              <w:rPr>
                <w:rFonts w:ascii="Calibri" w:hAnsi="Calibri" w:cs="Calibri"/>
                <w:sz w:val="22"/>
                <w:szCs w:val="22"/>
              </w:rPr>
              <w:t xml:space="preserve"> he or she does not require the opportunity to argue his or her case at a hearing before the Professional Conduct Committee. </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 xml:space="preserve">23.  Where the Respondent does not confirm his or her consent to the Proposed Consent Order in accordance with Rule 22, the Proposed Consent Order will be regarded as withdrawn and the case must proceed to be considered at a hearing in accordance with the procedure in Rules 8-20. </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24. Where the Respondent has given the consent referred to in Rule 22, the Board's Solicitor must refer the Proposed Consent Order to the Consent Order Panel.</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25. The Consent Order Panel must make such arrangements as it considers appropriate to decide whether to approve or reject the Proposed Consent Order, provided that:</w:t>
            </w:r>
          </w:p>
          <w:p w:rsidR="001422B0" w:rsidRPr="00916D13" w:rsidRDefault="001422B0" w:rsidP="00916D13">
            <w:pPr>
              <w:pStyle w:val="BB-Normal"/>
              <w:ind w:left="1186" w:hanging="283"/>
              <w:rPr>
                <w:rFonts w:ascii="Calibri" w:hAnsi="Calibri" w:cs="Calibri"/>
                <w:sz w:val="22"/>
                <w:szCs w:val="22"/>
              </w:rPr>
            </w:pPr>
            <w:r w:rsidRPr="00916D13">
              <w:rPr>
                <w:rFonts w:ascii="Calibri" w:hAnsi="Calibri" w:cs="Calibri"/>
                <w:sz w:val="22"/>
                <w:szCs w:val="22"/>
              </w:rPr>
              <w:t>(i). such arrangements must not involve a hearing in the presence of the parties;</w:t>
            </w:r>
          </w:p>
          <w:p w:rsidR="001422B0" w:rsidRPr="00916D13" w:rsidRDefault="001422B0" w:rsidP="00916D13">
            <w:pPr>
              <w:pStyle w:val="BB-Normal"/>
              <w:ind w:left="1328" w:hanging="425"/>
              <w:rPr>
                <w:rFonts w:ascii="Calibri" w:hAnsi="Calibri" w:cs="Calibri"/>
                <w:sz w:val="22"/>
                <w:szCs w:val="22"/>
              </w:rPr>
            </w:pPr>
            <w:r w:rsidRPr="00916D13">
              <w:rPr>
                <w:rFonts w:ascii="Calibri" w:hAnsi="Calibri" w:cs="Calibri"/>
                <w:sz w:val="22"/>
                <w:szCs w:val="22"/>
              </w:rPr>
              <w:t>(ii). such arrangements need not require the members of the Consent Order Panel to deliberate in each other's presence, unless they consider it necessary to do so;</w:t>
            </w:r>
          </w:p>
          <w:p w:rsidR="001422B0" w:rsidRPr="00916D13" w:rsidRDefault="001422B0" w:rsidP="00916D13">
            <w:pPr>
              <w:pStyle w:val="BB-Normal"/>
              <w:ind w:left="1328" w:hanging="425"/>
              <w:rPr>
                <w:rFonts w:ascii="Calibri" w:hAnsi="Calibri" w:cs="Calibri"/>
                <w:sz w:val="22"/>
                <w:szCs w:val="22"/>
              </w:rPr>
            </w:pPr>
            <w:r w:rsidRPr="00916D13">
              <w:rPr>
                <w:rFonts w:ascii="Calibri" w:hAnsi="Calibri" w:cs="Calibri"/>
                <w:sz w:val="22"/>
                <w:szCs w:val="22"/>
              </w:rPr>
              <w:t>(iii).the Consent Order Panel must consider and reach its decision in relation to the Proposed Consent Order within 14 days of receipt.</w:t>
            </w:r>
          </w:p>
          <w:p w:rsidR="001422B0" w:rsidRPr="00916D13" w:rsidRDefault="001422B0" w:rsidP="00916D13">
            <w:pPr>
              <w:pStyle w:val="BB-Normal"/>
              <w:ind w:left="477"/>
              <w:rPr>
                <w:rFonts w:ascii="Calibri" w:hAnsi="Calibri" w:cs="Calibri"/>
                <w:sz w:val="22"/>
                <w:szCs w:val="22"/>
              </w:rPr>
            </w:pPr>
            <w:r w:rsidRPr="00916D13">
              <w:rPr>
                <w:rFonts w:ascii="Calibri" w:hAnsi="Calibri" w:cs="Calibri"/>
                <w:sz w:val="22"/>
                <w:szCs w:val="22"/>
              </w:rPr>
              <w:t xml:space="preserve"> </w:t>
            </w: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 xml:space="preserve">26. In deciding whether to approve or reject the Proposed Consent </w:t>
            </w:r>
            <w:r w:rsidRPr="00916D13">
              <w:rPr>
                <w:rFonts w:ascii="Calibri" w:hAnsi="Calibri" w:cs="Calibri"/>
                <w:sz w:val="22"/>
                <w:szCs w:val="22"/>
              </w:rPr>
              <w:lastRenderedPageBreak/>
              <w:t>Order the Consent Order Panel must have regard to</w:t>
            </w:r>
            <w:r w:rsidRPr="00916D13">
              <w:rPr>
                <w:rFonts w:ascii="Calibri" w:hAnsi="Calibri" w:cs="Calibri"/>
                <w:sz w:val="22"/>
                <w:szCs w:val="22"/>
                <w:lang w:val="en"/>
              </w:rPr>
              <w:t xml:space="preserve"> its powers under Section 15 of the Act</w:t>
            </w:r>
            <w:r w:rsidRPr="00916D13">
              <w:rPr>
                <w:rFonts w:ascii="Calibri" w:hAnsi="Calibri" w:cs="Calibri"/>
                <w:sz w:val="22"/>
                <w:szCs w:val="22"/>
              </w:rPr>
              <w:t xml:space="preserve"> and the public interest.</w:t>
            </w:r>
          </w:p>
          <w:p w:rsidR="001422B0" w:rsidRPr="00916D13" w:rsidRDefault="001422B0" w:rsidP="00916D13">
            <w:pPr>
              <w:pStyle w:val="BB-Normal"/>
              <w:ind w:left="477"/>
              <w:rPr>
                <w:rFonts w:ascii="Calibri" w:hAnsi="Calibri" w:cs="Calibri"/>
                <w:sz w:val="22"/>
                <w:szCs w:val="22"/>
              </w:rPr>
            </w:pPr>
            <w:r w:rsidRPr="00916D13">
              <w:rPr>
                <w:rFonts w:ascii="Calibri" w:hAnsi="Calibri" w:cs="Calibri"/>
                <w:sz w:val="22"/>
                <w:szCs w:val="22"/>
              </w:rPr>
              <w:t xml:space="preserve"> </w:t>
            </w: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27. The decision of the Consent Order Panel is to be by majority vote.</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 xml:space="preserve">28. Where a majority of the Consent Order Panel does not approve the Proposed Consent Order, it will be regarded as rejected and will not be effective. </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29.  As soon as reasonably practicable after reaching its decision the Consent Order Panel must inform the Board's Solicitor and the Respondent of its decision in writing.</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30. Where Rule 23  (Proposed Consent Order not consented to by the Respondent) or Rule 28 (Proposed Consent Order rejected by the Consent Order Panel) apply the Charge must proceed to be considered by a Hearing Panel at a hearing, in accordance with the provisions of Rules 8 to 20 of these Rules.</w:t>
            </w:r>
          </w:p>
          <w:p w:rsidR="001422B0" w:rsidRPr="00916D13" w:rsidRDefault="001422B0" w:rsidP="00916D13">
            <w:pPr>
              <w:pStyle w:val="BB-Normal"/>
              <w:ind w:left="477"/>
              <w:rPr>
                <w:rFonts w:ascii="Calibri" w:hAnsi="Calibri" w:cs="Calibri"/>
                <w:sz w:val="22"/>
                <w:szCs w:val="22"/>
              </w:rPr>
            </w:pPr>
          </w:p>
          <w:p w:rsidR="001422B0" w:rsidRPr="00916D13" w:rsidRDefault="001422B0" w:rsidP="00916D13">
            <w:pPr>
              <w:pStyle w:val="BB-Normal"/>
              <w:ind w:left="477" w:hanging="283"/>
              <w:rPr>
                <w:rFonts w:ascii="Calibri" w:hAnsi="Calibri" w:cs="Calibri"/>
                <w:sz w:val="22"/>
                <w:szCs w:val="22"/>
              </w:rPr>
            </w:pPr>
            <w:r w:rsidRPr="00916D13">
              <w:rPr>
                <w:rFonts w:ascii="Calibri" w:hAnsi="Calibri" w:cs="Calibri"/>
                <w:sz w:val="22"/>
                <w:szCs w:val="22"/>
              </w:rPr>
              <w:t>31, Where Rule 23 or Rule 28 apply, the terms of the Proposed Consent Order and any discussions relating to it between the Board's Solicitor and the Respondent shall remain confidential and shall not be made known to the Hearing Panel designated to hear the Charge under Rule 5a(i), nor to any subsequent hearing panel appointed to hear the Charge unless the Respondent chooses to bring it to its attention</w:t>
            </w:r>
          </w:p>
          <w:p w:rsidR="001422B0" w:rsidRPr="00916D13" w:rsidRDefault="001422B0" w:rsidP="00916D13">
            <w:pPr>
              <w:pStyle w:val="BB-Normal"/>
              <w:ind w:left="477"/>
              <w:rPr>
                <w:rFonts w:ascii="Calibri" w:hAnsi="Calibri" w:cs="Calibri"/>
                <w:sz w:val="22"/>
                <w:szCs w:val="22"/>
              </w:rPr>
            </w:pPr>
            <w:r w:rsidRPr="00916D13">
              <w:rPr>
                <w:rFonts w:ascii="Calibri" w:hAnsi="Calibri" w:cs="Calibri"/>
                <w:sz w:val="22"/>
                <w:szCs w:val="22"/>
              </w:rPr>
              <w:t xml:space="preserve"> </w:t>
            </w:r>
          </w:p>
          <w:p w:rsidR="001422B0" w:rsidRPr="00916D13" w:rsidRDefault="001422B0" w:rsidP="00916D13">
            <w:pPr>
              <w:pStyle w:val="BB-Normal"/>
              <w:ind w:left="477" w:hanging="283"/>
              <w:rPr>
                <w:rFonts w:ascii="Calibri" w:hAnsi="Calibri" w:cs="Calibri"/>
                <w:sz w:val="22"/>
                <w:szCs w:val="22"/>
                <w:lang w:val="en"/>
              </w:rPr>
            </w:pPr>
            <w:r w:rsidRPr="00916D13">
              <w:rPr>
                <w:rFonts w:ascii="Calibri" w:hAnsi="Calibri" w:cs="Calibri"/>
                <w:sz w:val="22"/>
                <w:szCs w:val="22"/>
              </w:rPr>
              <w:t>32. A Consent Order, including any disciplinary order made, will be published in accordance with the Board's usual arrangements for publication, unless the Consent Order Panel expressly determines otherwise.</w:t>
            </w:r>
          </w:p>
          <w:p w:rsidR="001422B0" w:rsidRPr="008B1B33" w:rsidRDefault="001422B0" w:rsidP="00916D13">
            <w:pPr>
              <w:ind w:right="247"/>
              <w:rPr>
                <w:rFonts w:ascii="Calibri" w:hAnsi="Calibri" w:cs="Calibri"/>
                <w:sz w:val="22"/>
                <w:szCs w:val="22"/>
              </w:rPr>
            </w:pPr>
          </w:p>
        </w:tc>
      </w:tr>
      <w:tr w:rsidR="004E1922" w:rsidRPr="008B1B33" w:rsidTr="005C0C5D">
        <w:tc>
          <w:tcPr>
            <w:tcW w:w="6894" w:type="dxa"/>
            <w:shd w:val="clear" w:color="auto" w:fill="auto"/>
          </w:tcPr>
          <w:p w:rsidR="004E1922" w:rsidRDefault="000F5C1A" w:rsidP="005C0C5D">
            <w:pPr>
              <w:ind w:left="284"/>
              <w:rPr>
                <w:rFonts w:ascii="Calibri" w:hAnsi="Calibri" w:cs="Calibri"/>
                <w:sz w:val="22"/>
                <w:szCs w:val="22"/>
              </w:rPr>
            </w:pPr>
            <w:r>
              <w:rPr>
                <w:rFonts w:ascii="Calibri" w:hAnsi="Calibri" w:cs="Calibri"/>
                <w:sz w:val="22"/>
                <w:szCs w:val="22"/>
              </w:rPr>
              <w:lastRenderedPageBreak/>
              <w:t>Rules 6(a), 8(c), 9(a), 11(a), 11(b), 12(a), 12(b), 12(d), 12(e), 13(a), 13(b), 14, 16(a), 16(c), 16(f), 16(h), 17(a), 17, 18(c), 19 and 20: references to “Professional Conduct Committee”</w:t>
            </w:r>
          </w:p>
        </w:tc>
        <w:tc>
          <w:tcPr>
            <w:tcW w:w="6894" w:type="dxa"/>
            <w:shd w:val="clear" w:color="auto" w:fill="auto"/>
          </w:tcPr>
          <w:p w:rsidR="004E1922" w:rsidRDefault="000F5C1A" w:rsidP="000F5C1A">
            <w:pPr>
              <w:ind w:left="336" w:right="247" w:hanging="336"/>
              <w:rPr>
                <w:rFonts w:ascii="Calibri" w:hAnsi="Calibri" w:cs="Calibri"/>
                <w:sz w:val="22"/>
                <w:szCs w:val="22"/>
              </w:rPr>
            </w:pPr>
            <w:r>
              <w:rPr>
                <w:rFonts w:ascii="Calibri" w:hAnsi="Calibri" w:cs="Calibri"/>
                <w:sz w:val="22"/>
                <w:szCs w:val="22"/>
              </w:rPr>
              <w:t xml:space="preserve">Rules 6(a), 8(c), 9(a), 11(a), 11(b), 12(a), 12(b), 12(d), 12(e), 13(a), 13(b), 14, 16(a), 16(c), 16(f), 16(h), 17(a), 17, 18(c), 19 and 20 : </w:t>
            </w:r>
            <w:r w:rsidRPr="001422B0">
              <w:rPr>
                <w:rFonts w:ascii="Calibri" w:hAnsi="Calibri" w:cs="Calibri"/>
                <w:b/>
                <w:sz w:val="22"/>
                <w:szCs w:val="22"/>
              </w:rPr>
              <w:t>Change “Professional Conduct Committee” to “Hearing Panel”</w:t>
            </w:r>
          </w:p>
        </w:tc>
      </w:tr>
    </w:tbl>
    <w:p w:rsidR="004E1922" w:rsidRDefault="004E1922" w:rsidP="004E1922"/>
    <w:p w:rsidR="004E1922" w:rsidRDefault="004E1922" w:rsidP="004E1922"/>
    <w:p w:rsidR="004E1922" w:rsidRDefault="004E1922" w:rsidP="004E1922"/>
    <w:p w:rsidR="004E1922" w:rsidRDefault="004E1922" w:rsidP="004E1922"/>
    <w:p w:rsidR="004E1922" w:rsidRDefault="004E1922"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B03F93" w:rsidRDefault="00B03F93" w:rsidP="004E1922"/>
    <w:p w:rsidR="004E1922" w:rsidRDefault="004E1922" w:rsidP="004E1922">
      <w:r>
        <w:rPr>
          <w:noProof/>
          <w:lang w:val="en-GB" w:eastAsia="en-GB"/>
        </w:rPr>
        <w:drawing>
          <wp:anchor distT="0" distB="0" distL="114300" distR="114300" simplePos="0" relativeHeight="251661312" behindDoc="0" locked="0" layoutInCell="1" allowOverlap="1" wp14:anchorId="532AA791" wp14:editId="266B4CA1">
            <wp:simplePos x="0" y="0"/>
            <wp:positionH relativeFrom="column">
              <wp:align>right</wp:align>
            </wp:positionH>
            <wp:positionV relativeFrom="paragraph">
              <wp:posOffset>2540</wp:posOffset>
            </wp:positionV>
            <wp:extent cx="876300" cy="504825"/>
            <wp:effectExtent l="0" t="0" r="0" b="9525"/>
            <wp:wrapSquare wrapText="left"/>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922" w:rsidRDefault="004E1922" w:rsidP="004E1922"/>
    <w:p w:rsidR="004E1922" w:rsidRDefault="004E1922" w:rsidP="004E1922"/>
    <w:p w:rsidR="004E1922" w:rsidRPr="001327BB" w:rsidRDefault="004E1922" w:rsidP="004E1922">
      <w:pPr>
        <w:jc w:val="right"/>
        <w:rPr>
          <w:rFonts w:ascii="Calibri" w:hAnsi="Calibri" w:cs="Calibri"/>
        </w:rPr>
      </w:pPr>
      <w:r w:rsidRPr="001327BB">
        <w:rPr>
          <w:rFonts w:ascii="Calibri" w:hAnsi="Calibri" w:cs="Calibri"/>
        </w:rPr>
        <w:t>Architects Registration Board</w:t>
      </w:r>
    </w:p>
    <w:p w:rsidR="004E1922" w:rsidRDefault="004E1922" w:rsidP="004E1922">
      <w:pPr>
        <w:spacing w:before="57" w:after="57"/>
      </w:pPr>
    </w:p>
    <w:p w:rsidR="00916D13" w:rsidRDefault="00916D13" w:rsidP="004E1922">
      <w:pPr>
        <w:spacing w:before="57" w:after="57"/>
      </w:pPr>
    </w:p>
    <w:p w:rsidR="004E1922" w:rsidRPr="001327BB" w:rsidRDefault="004E1922" w:rsidP="004E1922">
      <w:pPr>
        <w:spacing w:before="57" w:after="57"/>
        <w:rPr>
          <w:rFonts w:ascii="Calibri" w:hAnsi="Calibri" w:cs="Calibri"/>
          <w:b/>
        </w:rPr>
      </w:pPr>
      <w:r w:rsidRPr="001327BB">
        <w:rPr>
          <w:rFonts w:ascii="Calibri" w:hAnsi="Calibri" w:cs="Calibri"/>
          <w:b/>
        </w:rPr>
        <w:t>Consultation Questions</w:t>
      </w:r>
    </w:p>
    <w:p w:rsidR="004E1922" w:rsidRPr="001327BB" w:rsidRDefault="004E1922" w:rsidP="004E1922">
      <w:pPr>
        <w:rPr>
          <w:rFonts w:ascii="Calibri" w:hAnsi="Calibri" w:cs="Calibri"/>
          <w:lang w:val="en-GB"/>
        </w:rPr>
      </w:pPr>
    </w:p>
    <w:p w:rsidR="004E1922" w:rsidRPr="001327BB" w:rsidRDefault="004E1922" w:rsidP="004E1922">
      <w:pPr>
        <w:rPr>
          <w:rFonts w:ascii="Calibri" w:hAnsi="Calibri" w:cs="Calibri"/>
        </w:rPr>
      </w:pPr>
      <w:r w:rsidRPr="001327BB">
        <w:rPr>
          <w:rFonts w:ascii="Calibri" w:hAnsi="Calibri" w:cs="Calibri"/>
        </w:rPr>
        <w:t>We would welcome your general views, specifically in response to the following questions:</w:t>
      </w:r>
    </w:p>
    <w:p w:rsidR="004E1922" w:rsidRPr="001327BB" w:rsidRDefault="004E1922" w:rsidP="004E1922">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88"/>
      </w:tblGrid>
      <w:tr w:rsidR="004E1922" w:rsidRPr="001327BB" w:rsidTr="005C0C5D">
        <w:tc>
          <w:tcPr>
            <w:tcW w:w="12888" w:type="dxa"/>
            <w:shd w:val="clear" w:color="auto" w:fill="auto"/>
          </w:tcPr>
          <w:p w:rsidR="004E1922" w:rsidRPr="001327BB" w:rsidRDefault="004E1922" w:rsidP="00F37A6F">
            <w:pPr>
              <w:ind w:right="-828"/>
              <w:rPr>
                <w:rFonts w:ascii="Calibri" w:hAnsi="Calibri" w:cs="Calibri"/>
                <w:b/>
              </w:rPr>
            </w:pPr>
            <w:r w:rsidRPr="001327BB">
              <w:rPr>
                <w:rFonts w:ascii="Calibri" w:hAnsi="Calibri" w:cs="Calibri"/>
                <w:b/>
              </w:rPr>
              <w:t xml:space="preserve">1. </w:t>
            </w:r>
            <w:r>
              <w:rPr>
                <w:rFonts w:ascii="Calibri" w:hAnsi="Calibri" w:cs="Calibri"/>
                <w:b/>
              </w:rPr>
              <w:t xml:space="preserve">Do you think </w:t>
            </w:r>
            <w:r w:rsidR="00A3081D">
              <w:rPr>
                <w:rFonts w:ascii="Calibri" w:hAnsi="Calibri" w:cs="Calibri"/>
                <w:b/>
              </w:rPr>
              <w:t>Consent Orders would affect the fairness of the regulatory process?</w:t>
            </w:r>
          </w:p>
        </w:tc>
      </w:tr>
      <w:tr w:rsidR="004E1922" w:rsidRPr="001327BB" w:rsidTr="005C0C5D">
        <w:tc>
          <w:tcPr>
            <w:tcW w:w="12888" w:type="dxa"/>
            <w:shd w:val="clear" w:color="auto" w:fill="auto"/>
          </w:tcPr>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tc>
      </w:tr>
      <w:tr w:rsidR="004E1922" w:rsidRPr="001327BB" w:rsidTr="005C0C5D">
        <w:tc>
          <w:tcPr>
            <w:tcW w:w="12888" w:type="dxa"/>
            <w:shd w:val="clear" w:color="auto" w:fill="auto"/>
          </w:tcPr>
          <w:p w:rsidR="004E1922" w:rsidRPr="00A3081D" w:rsidRDefault="00A3081D" w:rsidP="00916D13">
            <w:pPr>
              <w:pStyle w:val="ListParagraph"/>
              <w:numPr>
                <w:ilvl w:val="0"/>
                <w:numId w:val="5"/>
              </w:numPr>
              <w:tabs>
                <w:tab w:val="clear" w:pos="720"/>
                <w:tab w:val="num" w:pos="284"/>
              </w:tabs>
              <w:ind w:hanging="720"/>
              <w:rPr>
                <w:rFonts w:ascii="Calibri" w:hAnsi="Calibri" w:cs="Calibri"/>
                <w:b/>
              </w:rPr>
            </w:pPr>
            <w:r>
              <w:rPr>
                <w:rFonts w:ascii="Calibri" w:hAnsi="Calibri" w:cs="Calibri"/>
                <w:b/>
              </w:rPr>
              <w:t>Do you think it is in the public interest for a case to be dealt with by way of a Consent Order?</w:t>
            </w:r>
          </w:p>
        </w:tc>
      </w:tr>
      <w:tr w:rsidR="004E1922" w:rsidRPr="001327BB" w:rsidTr="005C0C5D">
        <w:tc>
          <w:tcPr>
            <w:tcW w:w="12888" w:type="dxa"/>
            <w:shd w:val="clear" w:color="auto" w:fill="auto"/>
          </w:tcPr>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Default="004E1922" w:rsidP="005C0C5D">
            <w:pPr>
              <w:rPr>
                <w:rFonts w:ascii="Calibri" w:hAnsi="Calibri" w:cs="Calibri"/>
              </w:rPr>
            </w:pPr>
          </w:p>
          <w:p w:rsidR="004E1922" w:rsidRDefault="004E1922" w:rsidP="005C0C5D">
            <w:pPr>
              <w:rPr>
                <w:rFonts w:ascii="Calibri" w:hAnsi="Calibri" w:cs="Calibri"/>
              </w:rPr>
            </w:pPr>
          </w:p>
          <w:p w:rsidR="004E1922"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tc>
      </w:tr>
      <w:tr w:rsidR="004E1922" w:rsidRPr="001327BB" w:rsidTr="005C0C5D">
        <w:tc>
          <w:tcPr>
            <w:tcW w:w="12888" w:type="dxa"/>
            <w:shd w:val="clear" w:color="auto" w:fill="auto"/>
          </w:tcPr>
          <w:p w:rsidR="004E1922" w:rsidRPr="001327BB" w:rsidRDefault="004E1922" w:rsidP="005C0C5D">
            <w:pPr>
              <w:rPr>
                <w:rFonts w:ascii="Calibri" w:hAnsi="Calibri" w:cs="Calibri"/>
                <w:b/>
              </w:rPr>
            </w:pPr>
            <w:r w:rsidRPr="001327BB">
              <w:rPr>
                <w:rFonts w:ascii="Calibri" w:hAnsi="Calibri" w:cs="Calibri"/>
                <w:b/>
              </w:rPr>
              <w:t>3. Are any of the proposed amendments to the detriment of the Rules?</w:t>
            </w:r>
          </w:p>
        </w:tc>
      </w:tr>
      <w:tr w:rsidR="004E1922" w:rsidRPr="001327BB" w:rsidTr="005C0C5D">
        <w:tc>
          <w:tcPr>
            <w:tcW w:w="12888" w:type="dxa"/>
            <w:shd w:val="clear" w:color="auto" w:fill="auto"/>
          </w:tcPr>
          <w:p w:rsidR="004E1922" w:rsidRPr="001327BB" w:rsidRDefault="004E1922" w:rsidP="005C0C5D">
            <w:pPr>
              <w:rPr>
                <w:rFonts w:ascii="Calibri" w:hAnsi="Calibri" w:cs="Calibri"/>
              </w:rPr>
            </w:pPr>
          </w:p>
          <w:p w:rsidR="004E1922" w:rsidRDefault="004E1922" w:rsidP="005C0C5D">
            <w:pPr>
              <w:rPr>
                <w:rFonts w:ascii="Calibri" w:hAnsi="Calibri" w:cs="Calibri"/>
              </w:rPr>
            </w:pPr>
          </w:p>
          <w:p w:rsidR="00B03F93" w:rsidRDefault="00B03F93" w:rsidP="005C0C5D">
            <w:pPr>
              <w:rPr>
                <w:rFonts w:ascii="Calibri" w:hAnsi="Calibri" w:cs="Calibri"/>
              </w:rPr>
            </w:pPr>
            <w:bookmarkStart w:id="0" w:name="_GoBack"/>
            <w:bookmarkEnd w:id="0"/>
          </w:p>
          <w:p w:rsidR="004E1922"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tc>
      </w:tr>
      <w:tr w:rsidR="004E1922" w:rsidRPr="001327BB" w:rsidTr="005C0C5D">
        <w:tc>
          <w:tcPr>
            <w:tcW w:w="12888" w:type="dxa"/>
            <w:shd w:val="clear" w:color="auto" w:fill="auto"/>
          </w:tcPr>
          <w:p w:rsidR="004E1922" w:rsidRPr="001327BB" w:rsidRDefault="004E1922" w:rsidP="005C0C5D">
            <w:pPr>
              <w:rPr>
                <w:rFonts w:ascii="Calibri" w:hAnsi="Calibri" w:cs="Calibri"/>
                <w:b/>
              </w:rPr>
            </w:pPr>
            <w:r w:rsidRPr="001327BB">
              <w:rPr>
                <w:rFonts w:ascii="Calibri" w:hAnsi="Calibri" w:cs="Calibri"/>
                <w:b/>
              </w:rPr>
              <w:lastRenderedPageBreak/>
              <w:t>4. Are there any omissions which, if included, you feel would be to the benefit of the Rules?</w:t>
            </w:r>
          </w:p>
        </w:tc>
      </w:tr>
      <w:tr w:rsidR="004E1922" w:rsidRPr="001327BB" w:rsidTr="005C0C5D">
        <w:tc>
          <w:tcPr>
            <w:tcW w:w="12888" w:type="dxa"/>
            <w:shd w:val="clear" w:color="auto" w:fill="auto"/>
          </w:tcPr>
          <w:p w:rsidR="004E1922" w:rsidRPr="001327BB" w:rsidRDefault="004E1922" w:rsidP="005C0C5D">
            <w:pPr>
              <w:rPr>
                <w:rFonts w:ascii="Calibri" w:hAnsi="Calibri" w:cs="Calibri"/>
              </w:rPr>
            </w:pPr>
          </w:p>
          <w:p w:rsidR="004E1922" w:rsidRDefault="004E1922" w:rsidP="005C0C5D">
            <w:pPr>
              <w:rPr>
                <w:rFonts w:ascii="Calibri" w:hAnsi="Calibri" w:cs="Calibri"/>
              </w:rPr>
            </w:pPr>
          </w:p>
          <w:p w:rsidR="004E1922"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p w:rsidR="004E1922" w:rsidRPr="001327BB" w:rsidRDefault="004E1922" w:rsidP="005C0C5D">
            <w:pPr>
              <w:rPr>
                <w:rFonts w:ascii="Calibri" w:hAnsi="Calibri" w:cs="Calibri"/>
              </w:rPr>
            </w:pPr>
          </w:p>
        </w:tc>
      </w:tr>
      <w:tr w:rsidR="004E1922" w:rsidRPr="001327BB" w:rsidTr="005C0C5D">
        <w:tc>
          <w:tcPr>
            <w:tcW w:w="12888" w:type="dxa"/>
            <w:shd w:val="clear" w:color="auto" w:fill="auto"/>
          </w:tcPr>
          <w:p w:rsidR="004E1922" w:rsidRPr="001327BB" w:rsidRDefault="004E1922" w:rsidP="005C0C5D">
            <w:pPr>
              <w:rPr>
                <w:rFonts w:ascii="Calibri" w:hAnsi="Calibri" w:cs="Calibri"/>
                <w:b/>
              </w:rPr>
            </w:pPr>
            <w:r w:rsidRPr="001327BB">
              <w:rPr>
                <w:rFonts w:ascii="Calibri" w:hAnsi="Calibri" w:cs="Calibri"/>
                <w:b/>
              </w:rPr>
              <w:t xml:space="preserve"> 5. Any further comments</w:t>
            </w:r>
          </w:p>
        </w:tc>
      </w:tr>
      <w:tr w:rsidR="004E1922" w:rsidRPr="001327BB" w:rsidTr="005C0C5D">
        <w:tc>
          <w:tcPr>
            <w:tcW w:w="12888" w:type="dxa"/>
            <w:shd w:val="clear" w:color="auto" w:fill="auto"/>
          </w:tcPr>
          <w:p w:rsidR="004E1922" w:rsidRDefault="004E1922" w:rsidP="005C0C5D">
            <w:pPr>
              <w:rPr>
                <w:rFonts w:ascii="Calibri" w:hAnsi="Calibri" w:cs="Calibri"/>
                <w:b/>
              </w:rPr>
            </w:pPr>
          </w:p>
          <w:p w:rsidR="004E1922" w:rsidRDefault="004E1922" w:rsidP="005C0C5D">
            <w:pPr>
              <w:rPr>
                <w:rFonts w:ascii="Calibri" w:hAnsi="Calibri" w:cs="Calibri"/>
                <w:b/>
              </w:rPr>
            </w:pPr>
          </w:p>
          <w:p w:rsidR="004E1922" w:rsidRDefault="004E1922" w:rsidP="005C0C5D">
            <w:pPr>
              <w:rPr>
                <w:rFonts w:ascii="Calibri" w:hAnsi="Calibri" w:cs="Calibri"/>
                <w:b/>
              </w:rPr>
            </w:pPr>
          </w:p>
          <w:p w:rsidR="004E1922" w:rsidRDefault="004E1922" w:rsidP="005C0C5D">
            <w:pPr>
              <w:rPr>
                <w:rFonts w:ascii="Calibri" w:hAnsi="Calibri" w:cs="Calibri"/>
                <w:b/>
              </w:rPr>
            </w:pPr>
          </w:p>
          <w:p w:rsidR="00916D13" w:rsidRDefault="00916D13" w:rsidP="005C0C5D">
            <w:pPr>
              <w:rPr>
                <w:rFonts w:ascii="Calibri" w:hAnsi="Calibri" w:cs="Calibri"/>
                <w:b/>
              </w:rPr>
            </w:pPr>
          </w:p>
          <w:p w:rsidR="00916D13" w:rsidRDefault="00916D13" w:rsidP="005C0C5D">
            <w:pPr>
              <w:rPr>
                <w:rFonts w:ascii="Calibri" w:hAnsi="Calibri" w:cs="Calibri"/>
                <w:b/>
              </w:rPr>
            </w:pPr>
          </w:p>
          <w:p w:rsidR="004E1922" w:rsidRDefault="004E1922" w:rsidP="005C0C5D">
            <w:pPr>
              <w:rPr>
                <w:rFonts w:ascii="Calibri" w:hAnsi="Calibri" w:cs="Calibri"/>
                <w:b/>
              </w:rPr>
            </w:pPr>
          </w:p>
          <w:p w:rsidR="004E1922" w:rsidRPr="001327BB" w:rsidRDefault="004E1922" w:rsidP="005C0C5D">
            <w:pPr>
              <w:rPr>
                <w:rFonts w:ascii="Calibri" w:hAnsi="Calibri" w:cs="Calibri"/>
                <w:b/>
              </w:rPr>
            </w:pPr>
          </w:p>
        </w:tc>
      </w:tr>
    </w:tbl>
    <w:p w:rsidR="004E1922" w:rsidRDefault="004E1922" w:rsidP="004E1922"/>
    <w:p w:rsidR="005C0C5D" w:rsidRDefault="005C0C5D"/>
    <w:sectPr w:rsidR="005C0C5D" w:rsidSect="005C0C5D">
      <w:pgSz w:w="15840" w:h="12240" w:orient="landscape"/>
      <w:pgMar w:top="1797" w:right="1134" w:bottom="17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18B"/>
    <w:multiLevelType w:val="hybridMultilevel"/>
    <w:tmpl w:val="D24A1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71D7B"/>
    <w:multiLevelType w:val="multilevel"/>
    <w:tmpl w:val="EA3CB386"/>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477B48"/>
    <w:multiLevelType w:val="multilevel"/>
    <w:tmpl w:val="99DC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B50BB2"/>
    <w:multiLevelType w:val="hybridMultilevel"/>
    <w:tmpl w:val="94143E0E"/>
    <w:lvl w:ilvl="0" w:tplc="3870B12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53A07C8"/>
    <w:multiLevelType w:val="hybridMultilevel"/>
    <w:tmpl w:val="D24A1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C77D3A"/>
    <w:multiLevelType w:val="hybridMultilevel"/>
    <w:tmpl w:val="159EA27E"/>
    <w:lvl w:ilvl="0" w:tplc="409052F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922"/>
    <w:rsid w:val="00040906"/>
    <w:rsid w:val="000F5C1A"/>
    <w:rsid w:val="001422B0"/>
    <w:rsid w:val="002A1BA5"/>
    <w:rsid w:val="004E1922"/>
    <w:rsid w:val="005C0C5D"/>
    <w:rsid w:val="00916D13"/>
    <w:rsid w:val="009A450B"/>
    <w:rsid w:val="00A12A49"/>
    <w:rsid w:val="00A3081D"/>
    <w:rsid w:val="00A96CBE"/>
    <w:rsid w:val="00B03F93"/>
    <w:rsid w:val="00B10F4C"/>
    <w:rsid w:val="00B626B8"/>
    <w:rsid w:val="00D626DF"/>
    <w:rsid w:val="00D874C4"/>
    <w:rsid w:val="00D902D2"/>
    <w:rsid w:val="00F3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1922"/>
    <w:rPr>
      <w:color w:val="0000FF"/>
      <w:u w:val="single"/>
    </w:rPr>
  </w:style>
  <w:style w:type="paragraph" w:customStyle="1" w:styleId="BB-Normal">
    <w:name w:val="BB-Normal"/>
    <w:rsid w:val="002A1BA5"/>
    <w:pPr>
      <w:spacing w:after="0" w:line="240" w:lineRule="auto"/>
      <w:jc w:val="both"/>
    </w:pPr>
    <w:rPr>
      <w:rFonts w:ascii="Arial" w:eastAsia="Calibri" w:hAnsi="Arial" w:cs="Arial"/>
      <w:sz w:val="20"/>
      <w:szCs w:val="20"/>
    </w:rPr>
  </w:style>
  <w:style w:type="paragraph" w:styleId="ListParagraph">
    <w:name w:val="List Paragraph"/>
    <w:basedOn w:val="Normal"/>
    <w:uiPriority w:val="34"/>
    <w:qFormat/>
    <w:rsid w:val="002A1BA5"/>
    <w:pPr>
      <w:ind w:left="720"/>
      <w:contextualSpacing/>
    </w:pPr>
  </w:style>
  <w:style w:type="paragraph" w:styleId="NormalWeb">
    <w:name w:val="Normal (Web)"/>
    <w:basedOn w:val="Normal"/>
    <w:unhideWhenUsed/>
    <w:rsid w:val="00A96CBE"/>
    <w:pPr>
      <w:spacing w:before="100" w:beforeAutospacing="1" w:after="100" w:afterAutospacing="1"/>
    </w:pPr>
    <w:rPr>
      <w:lang w:val="en-GB" w:eastAsia="en-GB"/>
    </w:rPr>
  </w:style>
  <w:style w:type="paragraph" w:styleId="Revision">
    <w:name w:val="Revision"/>
    <w:hidden/>
    <w:uiPriority w:val="99"/>
    <w:semiHidden/>
    <w:rsid w:val="00D874C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74C4"/>
    <w:rPr>
      <w:rFonts w:ascii="Tahoma" w:hAnsi="Tahoma" w:cs="Tahoma"/>
      <w:sz w:val="16"/>
      <w:szCs w:val="16"/>
    </w:rPr>
  </w:style>
  <w:style w:type="character" w:customStyle="1" w:styleId="BalloonTextChar">
    <w:name w:val="Balloon Text Char"/>
    <w:basedOn w:val="DefaultParagraphFont"/>
    <w:link w:val="BalloonText"/>
    <w:uiPriority w:val="99"/>
    <w:semiHidden/>
    <w:rsid w:val="00D874C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1922"/>
    <w:rPr>
      <w:color w:val="0000FF"/>
      <w:u w:val="single"/>
    </w:rPr>
  </w:style>
  <w:style w:type="paragraph" w:customStyle="1" w:styleId="BB-Normal">
    <w:name w:val="BB-Normal"/>
    <w:rsid w:val="002A1BA5"/>
    <w:pPr>
      <w:spacing w:after="0" w:line="240" w:lineRule="auto"/>
      <w:jc w:val="both"/>
    </w:pPr>
    <w:rPr>
      <w:rFonts w:ascii="Arial" w:eastAsia="Calibri" w:hAnsi="Arial" w:cs="Arial"/>
      <w:sz w:val="20"/>
      <w:szCs w:val="20"/>
    </w:rPr>
  </w:style>
  <w:style w:type="paragraph" w:styleId="ListParagraph">
    <w:name w:val="List Paragraph"/>
    <w:basedOn w:val="Normal"/>
    <w:uiPriority w:val="34"/>
    <w:qFormat/>
    <w:rsid w:val="002A1BA5"/>
    <w:pPr>
      <w:ind w:left="720"/>
      <w:contextualSpacing/>
    </w:pPr>
  </w:style>
  <w:style w:type="paragraph" w:styleId="NormalWeb">
    <w:name w:val="Normal (Web)"/>
    <w:basedOn w:val="Normal"/>
    <w:unhideWhenUsed/>
    <w:rsid w:val="00A96CBE"/>
    <w:pPr>
      <w:spacing w:before="100" w:beforeAutospacing="1" w:after="100" w:afterAutospacing="1"/>
    </w:pPr>
    <w:rPr>
      <w:lang w:val="en-GB" w:eastAsia="en-GB"/>
    </w:rPr>
  </w:style>
  <w:style w:type="paragraph" w:styleId="Revision">
    <w:name w:val="Revision"/>
    <w:hidden/>
    <w:uiPriority w:val="99"/>
    <w:semiHidden/>
    <w:rsid w:val="00D874C4"/>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874C4"/>
    <w:rPr>
      <w:rFonts w:ascii="Tahoma" w:hAnsi="Tahoma" w:cs="Tahoma"/>
      <w:sz w:val="16"/>
      <w:szCs w:val="16"/>
    </w:rPr>
  </w:style>
  <w:style w:type="character" w:customStyle="1" w:styleId="BalloonTextChar">
    <w:name w:val="Balloon Text Char"/>
    <w:basedOn w:val="DefaultParagraphFont"/>
    <w:link w:val="BalloonText"/>
    <w:uiPriority w:val="99"/>
    <w:semiHidden/>
    <w:rsid w:val="00D874C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professionalstandards@ar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ARB</Company>
  <LinksUpToDate>false</LinksUpToDate>
  <CharactersWithSpaces>15814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Plunkett</dc:creator>
  <cp:lastModifiedBy>Kristen Hewett</cp:lastModifiedBy>
  <cp:revision>2</cp:revision>
  <cp:lastPrinted>2014-07-25T14:09:00Z</cp:lastPrinted>
  <dcterms:created xsi:type="dcterms:W3CDTF">2014-07-25T14:10:00Z</dcterms:created>
  <dcterms:modified xsi:type="dcterms:W3CDTF">2014-07-25T14:10:00Z</dcterms:modified>
</cp:coreProperties>
</file>